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4A792" w14:textId="469E7A29" w:rsidR="00606D05" w:rsidRPr="00491923" w:rsidRDefault="00606D05" w:rsidP="00606D05">
      <w:pPr>
        <w:tabs>
          <w:tab w:val="right" w:pos="9639"/>
        </w:tabs>
        <w:spacing w:afterLines="0" w:after="0" w:line="240" w:lineRule="auto"/>
        <w:jc w:val="left"/>
        <w:rPr>
          <w:rFonts w:ascii="Arial" w:hAnsi="Arial" w:cs="Arial"/>
          <w:b/>
          <w:sz w:val="24"/>
          <w:szCs w:val="24"/>
          <w:lang w:val="en-US"/>
        </w:rPr>
      </w:pPr>
      <w:bookmarkStart w:id="0" w:name="_Hlk115189178"/>
      <w:bookmarkEnd w:id="0"/>
      <w:r w:rsidRPr="00491923">
        <w:rPr>
          <w:rFonts w:ascii="Arial" w:eastAsia="MS Mincho" w:hAnsi="Arial" w:cs="Arial"/>
          <w:b/>
          <w:sz w:val="24"/>
          <w:szCs w:val="24"/>
          <w:lang w:val="en-US"/>
        </w:rPr>
        <w:t>3GPP TSG-RAN WG4 Meeting #116bis</w:t>
      </w:r>
      <w:r w:rsidRPr="00491923">
        <w:rPr>
          <w:rFonts w:ascii="Arial" w:hAnsi="Arial" w:cs="Arial"/>
          <w:b/>
          <w:sz w:val="24"/>
          <w:szCs w:val="24"/>
          <w:lang w:val="en-US"/>
        </w:rPr>
        <w:t xml:space="preserve">      </w:t>
      </w:r>
      <w:r>
        <w:rPr>
          <w:rFonts w:ascii="Arial" w:hAnsi="Arial" w:cs="Arial"/>
          <w:b/>
          <w:sz w:val="24"/>
          <w:szCs w:val="24"/>
          <w:lang w:val="en-US"/>
        </w:rPr>
        <w:t xml:space="preserve"> </w:t>
      </w:r>
      <w:r w:rsidRPr="00491923">
        <w:rPr>
          <w:rFonts w:ascii="Arial" w:eastAsia="MS Mincho" w:hAnsi="Arial" w:cs="Arial"/>
          <w:b/>
          <w:sz w:val="24"/>
          <w:szCs w:val="24"/>
          <w:lang w:val="en-US"/>
        </w:rPr>
        <w:t xml:space="preserve">                         </w:t>
      </w:r>
      <w:r w:rsidRPr="00491923">
        <w:rPr>
          <w:rFonts w:ascii="等线" w:hAnsi="等线" w:cs="Arial"/>
          <w:b/>
          <w:sz w:val="24"/>
          <w:szCs w:val="24"/>
          <w:lang w:val="en-US"/>
        </w:rPr>
        <w:t xml:space="preserve">  </w:t>
      </w:r>
      <w:r w:rsidRPr="00491923">
        <w:rPr>
          <w:rFonts w:ascii="Arial" w:eastAsia="MS Mincho" w:hAnsi="Arial" w:cs="Arial"/>
          <w:b/>
          <w:sz w:val="24"/>
          <w:szCs w:val="24"/>
          <w:lang w:val="en-US"/>
        </w:rPr>
        <w:t>R4-</w:t>
      </w:r>
      <w:r w:rsidRPr="000C1A35">
        <w:rPr>
          <w:rFonts w:ascii="Arial" w:eastAsia="MS Mincho" w:hAnsi="Arial" w:cs="Arial"/>
          <w:b/>
          <w:sz w:val="24"/>
          <w:szCs w:val="24"/>
          <w:lang w:val="en-US"/>
        </w:rPr>
        <w:t>25</w:t>
      </w:r>
      <w:r w:rsidR="000C1A35">
        <w:rPr>
          <w:rFonts w:ascii="Arial" w:eastAsia="MS Mincho" w:hAnsi="Arial" w:cs="Arial"/>
          <w:b/>
          <w:sz w:val="24"/>
          <w:szCs w:val="24"/>
          <w:lang w:val="en-US"/>
        </w:rPr>
        <w:t>13791</w:t>
      </w:r>
    </w:p>
    <w:p w14:paraId="275D5851" w14:textId="77777777" w:rsidR="00606D05" w:rsidRPr="00491923" w:rsidRDefault="00606D05" w:rsidP="00606D05">
      <w:pPr>
        <w:spacing w:afterLines="0" w:after="120" w:line="240" w:lineRule="auto"/>
        <w:ind w:left="1985" w:hanging="1985"/>
        <w:jc w:val="left"/>
        <w:rPr>
          <w:rFonts w:ascii="Arial" w:hAnsi="Arial" w:cs="Arial"/>
          <w:b/>
          <w:sz w:val="24"/>
          <w:szCs w:val="24"/>
          <w:lang w:val="en-US"/>
        </w:rPr>
      </w:pPr>
      <w:r w:rsidRPr="00491923">
        <w:rPr>
          <w:rFonts w:ascii="Arial" w:hAnsi="Arial" w:cs="Arial"/>
          <w:b/>
          <w:sz w:val="24"/>
          <w:szCs w:val="24"/>
          <w:lang w:val="en-US"/>
        </w:rPr>
        <w:t>Prague, Czech Republic, 13</w:t>
      </w:r>
      <w:r w:rsidRPr="00491923">
        <w:rPr>
          <w:rFonts w:ascii="Arial" w:hAnsi="Arial" w:cs="Arial"/>
          <w:b/>
          <w:sz w:val="24"/>
          <w:szCs w:val="24"/>
          <w:vertAlign w:val="superscript"/>
          <w:lang w:val="en-US"/>
        </w:rPr>
        <w:t>th</w:t>
      </w:r>
      <w:r w:rsidRPr="00491923">
        <w:rPr>
          <w:rFonts w:ascii="Arial" w:hAnsi="Arial" w:cs="Arial"/>
          <w:b/>
          <w:sz w:val="24"/>
          <w:szCs w:val="24"/>
          <w:lang w:val="en-US"/>
        </w:rPr>
        <w:t xml:space="preserve"> – 17</w:t>
      </w:r>
      <w:r w:rsidRPr="00491923">
        <w:rPr>
          <w:rFonts w:ascii="Arial" w:hAnsi="Arial" w:cs="Arial"/>
          <w:b/>
          <w:sz w:val="24"/>
          <w:szCs w:val="24"/>
          <w:vertAlign w:val="superscript"/>
          <w:lang w:val="en-US"/>
        </w:rPr>
        <w:t>th</w:t>
      </w:r>
      <w:r w:rsidRPr="00491923">
        <w:rPr>
          <w:rFonts w:ascii="Arial" w:hAnsi="Arial" w:cs="Arial"/>
          <w:b/>
          <w:sz w:val="24"/>
          <w:szCs w:val="24"/>
          <w:lang w:val="en-US"/>
        </w:rPr>
        <w:t xml:space="preserve"> October, 2025</w:t>
      </w:r>
    </w:p>
    <w:p w14:paraId="4311F1D1" w14:textId="77777777" w:rsidR="00606D05" w:rsidRPr="00491923" w:rsidRDefault="00606D05" w:rsidP="00606D05">
      <w:pPr>
        <w:spacing w:afterLines="0" w:after="120" w:line="240" w:lineRule="auto"/>
        <w:ind w:left="1985" w:hanging="1985"/>
        <w:jc w:val="left"/>
        <w:rPr>
          <w:rFonts w:ascii="Arial" w:eastAsia="等线" w:hAnsi="Arial" w:cs="Arial"/>
          <w:color w:val="000000"/>
          <w:szCs w:val="24"/>
          <w:lang w:val="en-US" w:eastAsia="zh-CN"/>
        </w:rPr>
      </w:pPr>
      <w:r w:rsidRPr="00491923">
        <w:rPr>
          <w:rFonts w:ascii="Arial" w:eastAsia="MS Mincho" w:hAnsi="Arial" w:cs="Arial"/>
          <w:b/>
          <w:szCs w:val="24"/>
          <w:lang w:val="en-US"/>
        </w:rPr>
        <w:t>Source:</w:t>
      </w:r>
      <w:r w:rsidRPr="00491923">
        <w:rPr>
          <w:rFonts w:ascii="Arial" w:eastAsia="MS Mincho" w:hAnsi="Arial" w:cs="Arial"/>
          <w:b/>
          <w:szCs w:val="24"/>
          <w:lang w:val="en-US"/>
        </w:rPr>
        <w:tab/>
      </w:r>
      <w:r w:rsidRPr="00491923">
        <w:rPr>
          <w:rFonts w:ascii="Arial" w:eastAsia="Batang" w:hAnsi="Arial" w:cs="Arial"/>
          <w:color w:val="000000"/>
          <w:szCs w:val="24"/>
          <w:lang w:val="en-US"/>
        </w:rPr>
        <w:t>Samsung</w:t>
      </w:r>
    </w:p>
    <w:p w14:paraId="2276C953" w14:textId="77777777" w:rsidR="00606D05" w:rsidRPr="00491923" w:rsidRDefault="00606D05" w:rsidP="00606D05">
      <w:pPr>
        <w:spacing w:afterLines="0" w:after="120" w:line="240" w:lineRule="auto"/>
        <w:ind w:left="1985" w:hanging="1985"/>
        <w:jc w:val="left"/>
        <w:rPr>
          <w:rFonts w:ascii="Arial" w:eastAsia="等线" w:hAnsi="Arial" w:cs="Arial"/>
          <w:color w:val="000000"/>
          <w:szCs w:val="24"/>
          <w:lang w:val="en-US"/>
        </w:rPr>
      </w:pPr>
      <w:r w:rsidRPr="00491923">
        <w:rPr>
          <w:rFonts w:ascii="Arial" w:eastAsia="MS Mincho" w:hAnsi="Arial" w:cs="Arial"/>
          <w:b/>
          <w:color w:val="000000"/>
          <w:szCs w:val="24"/>
          <w:lang w:val="en-US"/>
        </w:rPr>
        <w:t>Title:</w:t>
      </w:r>
      <w:r w:rsidRPr="00491923">
        <w:rPr>
          <w:rFonts w:ascii="Arial" w:eastAsia="MS Mincho" w:hAnsi="Arial" w:cs="Arial"/>
          <w:b/>
          <w:color w:val="000000"/>
          <w:szCs w:val="24"/>
          <w:lang w:val="en-US"/>
        </w:rPr>
        <w:tab/>
      </w:r>
      <w:r w:rsidRPr="00F02ADD">
        <w:rPr>
          <w:rFonts w:ascii="Arial" w:eastAsia="MS Mincho" w:hAnsi="Arial" w:cs="Arial"/>
          <w:bCs/>
          <w:color w:val="000000"/>
          <w:szCs w:val="24"/>
          <w:lang w:val="en-US"/>
        </w:rPr>
        <w:t>On SBFD BS to SBFD BS Adjacent Channel Coexistence</w:t>
      </w:r>
      <w:r w:rsidRPr="00491923">
        <w:rPr>
          <w:rFonts w:ascii="Arial" w:eastAsia="MS Mincho" w:hAnsi="Arial" w:cs="Arial"/>
          <w:bCs/>
          <w:color w:val="000000"/>
          <w:szCs w:val="24"/>
          <w:lang w:val="en-US"/>
        </w:rPr>
        <w:t xml:space="preserve"> </w:t>
      </w:r>
    </w:p>
    <w:p w14:paraId="42164C4B" w14:textId="77777777" w:rsidR="00606D05" w:rsidRPr="00491923" w:rsidRDefault="00606D05" w:rsidP="00606D05">
      <w:pPr>
        <w:tabs>
          <w:tab w:val="left" w:pos="284"/>
          <w:tab w:val="left" w:pos="568"/>
          <w:tab w:val="left" w:pos="852"/>
          <w:tab w:val="left" w:pos="1136"/>
          <w:tab w:val="left" w:pos="1420"/>
          <w:tab w:val="left" w:pos="1704"/>
          <w:tab w:val="left" w:pos="1988"/>
          <w:tab w:val="left" w:pos="4215"/>
        </w:tabs>
        <w:spacing w:afterLines="0" w:after="120" w:line="240" w:lineRule="auto"/>
        <w:ind w:left="1985" w:hanging="1985"/>
        <w:jc w:val="left"/>
        <w:rPr>
          <w:rFonts w:ascii="Arial" w:eastAsia="等线" w:hAnsi="Arial" w:cs="Arial"/>
          <w:bCs/>
          <w:color w:val="000000"/>
          <w:szCs w:val="24"/>
          <w:lang w:val="en-US" w:eastAsia="zh-CN"/>
        </w:rPr>
      </w:pPr>
      <w:r w:rsidRPr="00491923">
        <w:rPr>
          <w:rFonts w:ascii="Arial" w:eastAsia="MS Mincho" w:hAnsi="Arial" w:cs="Arial"/>
          <w:b/>
          <w:color w:val="000000"/>
          <w:szCs w:val="24"/>
          <w:lang w:val="en-US"/>
        </w:rPr>
        <w:t>Agenda item:</w:t>
      </w:r>
      <w:r w:rsidRPr="00491923">
        <w:rPr>
          <w:rFonts w:ascii="Arial" w:eastAsia="MS Mincho" w:hAnsi="Arial" w:cs="Arial"/>
          <w:b/>
          <w:color w:val="000000"/>
          <w:szCs w:val="24"/>
          <w:lang w:val="en-US"/>
        </w:rPr>
        <w:tab/>
      </w:r>
      <w:r w:rsidRPr="00491923">
        <w:rPr>
          <w:rFonts w:ascii="Arial" w:eastAsia="MS Mincho" w:hAnsi="Arial" w:cs="Arial"/>
          <w:b/>
          <w:color w:val="000000"/>
          <w:szCs w:val="24"/>
          <w:lang w:val="en-US" w:eastAsia="ja-JP"/>
        </w:rPr>
        <w:tab/>
      </w:r>
      <w:r w:rsidRPr="00491923">
        <w:rPr>
          <w:rFonts w:ascii="Arial" w:eastAsia="MS Mincho" w:hAnsi="Arial" w:cs="Arial"/>
          <w:b/>
          <w:color w:val="000000"/>
          <w:szCs w:val="24"/>
          <w:lang w:val="en-US" w:eastAsia="ja-JP"/>
        </w:rPr>
        <w:tab/>
      </w:r>
      <w:r>
        <w:rPr>
          <w:rFonts w:ascii="Arial" w:eastAsia="等线" w:hAnsi="Arial" w:cs="Arial"/>
          <w:color w:val="000000"/>
          <w:szCs w:val="24"/>
          <w:lang w:val="en-US"/>
        </w:rPr>
        <w:t>7.2.4</w:t>
      </w:r>
    </w:p>
    <w:p w14:paraId="6C79BC99" w14:textId="77777777" w:rsidR="00606D05" w:rsidRPr="00491923" w:rsidRDefault="00606D05" w:rsidP="00606D05">
      <w:pPr>
        <w:spacing w:afterLines="0" w:after="120" w:line="240" w:lineRule="auto"/>
        <w:ind w:left="1985" w:hanging="1985"/>
        <w:jc w:val="left"/>
        <w:rPr>
          <w:rFonts w:ascii="Arial" w:eastAsia="MS Mincho" w:hAnsi="Arial" w:cs="Arial"/>
          <w:szCs w:val="24"/>
          <w:lang w:val="en-US" w:eastAsia="ja-JP"/>
        </w:rPr>
      </w:pPr>
      <w:r w:rsidRPr="00491923">
        <w:rPr>
          <w:rFonts w:ascii="Arial" w:eastAsia="MS Mincho" w:hAnsi="Arial" w:cs="Arial"/>
          <w:b/>
          <w:color w:val="000000"/>
          <w:szCs w:val="24"/>
          <w:lang w:val="en-US"/>
        </w:rPr>
        <w:t>Document for:</w:t>
      </w:r>
      <w:r w:rsidRPr="00491923">
        <w:rPr>
          <w:rFonts w:ascii="Arial" w:eastAsia="MS Mincho" w:hAnsi="Arial" w:cs="Arial"/>
          <w:b/>
          <w:color w:val="000000"/>
          <w:szCs w:val="24"/>
          <w:lang w:val="en-US"/>
        </w:rPr>
        <w:tab/>
      </w:r>
      <w:r w:rsidRPr="00491923">
        <w:rPr>
          <w:rFonts w:ascii="Arial" w:eastAsia="MS Mincho" w:hAnsi="Arial" w:cs="Arial"/>
          <w:color w:val="000000"/>
          <w:szCs w:val="24"/>
          <w:lang w:val="en-US" w:eastAsia="ja-JP"/>
        </w:rPr>
        <w:t>Approval</w:t>
      </w:r>
    </w:p>
    <w:p w14:paraId="0F6FFC51" w14:textId="77777777" w:rsidR="00010501" w:rsidRPr="00010501" w:rsidRDefault="00010501" w:rsidP="00D80A94">
      <w:pPr>
        <w:spacing w:before="12" w:after="12" w:line="288" w:lineRule="auto"/>
        <w:ind w:left="1985" w:hanging="1985"/>
        <w:rPr>
          <w:rFonts w:ascii="Arial" w:hAnsi="Arial" w:cs="Arial"/>
          <w:color w:val="000000" w:themeColor="text1"/>
          <w:sz w:val="22"/>
          <w:szCs w:val="22"/>
        </w:rPr>
      </w:pPr>
    </w:p>
    <w:p w14:paraId="4B9CE8C6" w14:textId="77777777" w:rsidR="00277224" w:rsidRPr="001C06C9" w:rsidRDefault="00277224" w:rsidP="00E85A25">
      <w:pPr>
        <w:pStyle w:val="Heading1"/>
        <w:keepLines/>
        <w:numPr>
          <w:ilvl w:val="0"/>
          <w:numId w:val="3"/>
        </w:numPr>
        <w:pBdr>
          <w:top w:val="single" w:sz="12" w:space="3" w:color="auto"/>
        </w:pBdr>
        <w:tabs>
          <w:tab w:val="num" w:pos="432"/>
        </w:tabs>
        <w:spacing w:before="12" w:after="12"/>
        <w:ind w:left="432" w:hanging="432"/>
        <w:rPr>
          <w:rFonts w:ascii="Arial" w:eastAsia="Batang" w:hAnsi="Arial" w:cs="Arial"/>
          <w:sz w:val="32"/>
          <w:szCs w:val="32"/>
          <w:lang w:val="en-US" w:eastAsia="ko-KR"/>
        </w:rPr>
      </w:pPr>
      <w:r w:rsidRPr="00D12F45">
        <w:rPr>
          <w:rFonts w:ascii="Arial" w:eastAsia="Batang" w:hAnsi="Arial" w:cs="Arial"/>
          <w:sz w:val="32"/>
          <w:szCs w:val="32"/>
          <w:lang w:val="en-US" w:eastAsia="ko-KR"/>
        </w:rPr>
        <w:t>Introduction</w:t>
      </w:r>
    </w:p>
    <w:p w14:paraId="345C1FFC" w14:textId="77777777" w:rsidR="00FC6F28" w:rsidRDefault="00FC6F28" w:rsidP="00FC6F28">
      <w:pPr>
        <w:pStyle w:val="0Maintext"/>
        <w:spacing w:before="12" w:after="12" w:line="276" w:lineRule="auto"/>
        <w:rPr>
          <w:lang w:val="en-US" w:eastAsia="ko-KR"/>
        </w:rPr>
      </w:pPr>
      <w:r>
        <w:rPr>
          <w:lang w:val="en-US" w:eastAsia="ko-KR"/>
        </w:rPr>
        <w:t xml:space="preserve">In Rel-18, </w:t>
      </w:r>
      <w:r>
        <w:t xml:space="preserve">Sub-Band non-overlapping Full Duplex (SBFD) was adopted as a new study item (SI) to enable the simultaneous transmission and reception capability of NR base stations (BSs) and to enhance the capacity of NR system. Since then, comprehensive studies have been conducted on the SBFD topics and conclusions have been made and documented in technical report </w:t>
      </w:r>
      <w:r>
        <w:rPr>
          <w:vertAlign w:val="superscript"/>
        </w:rPr>
        <w:t>[1]</w:t>
      </w:r>
      <w:r>
        <w:t>.</w:t>
      </w:r>
    </w:p>
    <w:p w14:paraId="4D43DAB1" w14:textId="77777777" w:rsidR="00FC6F28" w:rsidRPr="00A42282" w:rsidRDefault="00FC6F28" w:rsidP="00FC6F28">
      <w:pPr>
        <w:pStyle w:val="0Maintext"/>
        <w:spacing w:before="12" w:after="12" w:line="276" w:lineRule="auto"/>
        <w:rPr>
          <w:rFonts w:eastAsiaTheme="minorEastAsia"/>
          <w:lang w:val="en-US" w:eastAsia="ko-KR"/>
        </w:rPr>
      </w:pPr>
      <w:r>
        <w:rPr>
          <w:rFonts w:eastAsiaTheme="minorEastAsia" w:hint="eastAsia"/>
          <w:lang w:val="en-US" w:eastAsia="ko-KR"/>
        </w:rPr>
        <w:t>T</w:t>
      </w:r>
      <w:r>
        <w:rPr>
          <w:rFonts w:eastAsiaTheme="minorEastAsia"/>
          <w:lang w:val="en-US" w:eastAsia="ko-KR"/>
        </w:rPr>
        <w:t xml:space="preserve">o explore the potential deployment of SBFD BSs, the adjacent channel co-existence evaluation has been proposed in Rel-19, and the TDD-SBFD co-existence problem have been investigated. However, due to the work load and time limitation, RAN4 agreed not to introduce </w:t>
      </w:r>
      <w:r w:rsidRPr="00A42282">
        <w:rPr>
          <w:rFonts w:eastAsiaTheme="minorEastAsia"/>
          <w:lang w:val="en-US" w:eastAsia="ko-KR"/>
        </w:rPr>
        <w:t>specific requirements for SBFD-SBFD co-ex case for FR1 WA or MR BS in Rel-19</w:t>
      </w:r>
      <w:r>
        <w:rPr>
          <w:rFonts w:eastAsiaTheme="minorEastAsia"/>
          <w:lang w:val="en-US" w:eastAsia="ko-KR"/>
        </w:rPr>
        <w:t xml:space="preserve"> </w:t>
      </w:r>
      <w:r>
        <w:rPr>
          <w:rFonts w:eastAsiaTheme="minorEastAsia"/>
          <w:vertAlign w:val="superscript"/>
          <w:lang w:val="en-US" w:eastAsia="ko-KR"/>
        </w:rPr>
        <w:t>[2]</w:t>
      </w:r>
      <w:r>
        <w:rPr>
          <w:rFonts w:eastAsiaTheme="minorEastAsia"/>
          <w:lang w:val="en-US" w:eastAsia="ko-KR"/>
        </w:rPr>
        <w:t>.</w:t>
      </w:r>
    </w:p>
    <w:tbl>
      <w:tblPr>
        <w:tblStyle w:val="TableGrid"/>
        <w:tblW w:w="0" w:type="auto"/>
        <w:tblLook w:val="04A0" w:firstRow="1" w:lastRow="0" w:firstColumn="1" w:lastColumn="0" w:noHBand="0" w:noVBand="1"/>
      </w:tblPr>
      <w:tblGrid>
        <w:gridCol w:w="9855"/>
      </w:tblGrid>
      <w:tr w:rsidR="00FC6F28" w:rsidRPr="00306BD4" w14:paraId="1226647B" w14:textId="77777777" w:rsidTr="005942DF">
        <w:tc>
          <w:tcPr>
            <w:tcW w:w="9855" w:type="dxa"/>
          </w:tcPr>
          <w:p w14:paraId="3F299177" w14:textId="77777777" w:rsidR="00FC6F28" w:rsidRPr="00EB758D" w:rsidRDefault="00FC6F28" w:rsidP="005942DF">
            <w:pPr>
              <w:pStyle w:val="ListParagraph"/>
              <w:numPr>
                <w:ilvl w:val="0"/>
                <w:numId w:val="33"/>
              </w:numPr>
              <w:overflowPunct w:val="0"/>
              <w:autoSpaceDE w:val="0"/>
              <w:autoSpaceDN w:val="0"/>
              <w:adjustRightInd w:val="0"/>
              <w:spacing w:afterLines="0" w:after="120"/>
              <w:ind w:leftChars="0" w:left="284" w:hanging="284"/>
              <w:contextualSpacing/>
              <w:textAlignment w:val="baseline"/>
              <w:rPr>
                <w:b/>
                <w:bCs/>
                <w:color w:val="000000" w:themeColor="text1"/>
              </w:rPr>
            </w:pPr>
            <w:r w:rsidRPr="00A42282">
              <w:rPr>
                <w:b/>
                <w:bCs/>
              </w:rPr>
              <w:t>Issue 1-1: Whether SBFD-SBFD co-ex case should be in Rel-19 scope</w:t>
            </w:r>
          </w:p>
          <w:p w14:paraId="38BE61EA" w14:textId="77777777" w:rsidR="00FC6F28" w:rsidRPr="00A42282" w:rsidRDefault="00FC6F28" w:rsidP="005942DF">
            <w:pPr>
              <w:pStyle w:val="ListParagraph"/>
              <w:numPr>
                <w:ilvl w:val="0"/>
                <w:numId w:val="42"/>
              </w:numPr>
              <w:overflowPunct w:val="0"/>
              <w:autoSpaceDE w:val="0"/>
              <w:autoSpaceDN w:val="0"/>
              <w:adjustRightInd w:val="0"/>
              <w:spacing w:afterLines="0" w:after="120" w:line="240" w:lineRule="auto"/>
              <w:ind w:leftChars="0" w:left="697" w:hanging="357"/>
              <w:contextualSpacing/>
              <w:textAlignment w:val="baseline"/>
              <w:rPr>
                <w:color w:val="000000" w:themeColor="text1"/>
              </w:rPr>
            </w:pPr>
            <w:r w:rsidRPr="00A42282">
              <w:rPr>
                <w:color w:val="000000" w:themeColor="text1"/>
              </w:rPr>
              <w:t>Way forward</w:t>
            </w:r>
          </w:p>
          <w:p w14:paraId="7ABF261F" w14:textId="77777777" w:rsidR="00FC6F28" w:rsidRPr="00A42282" w:rsidRDefault="00FC6F28" w:rsidP="005942DF">
            <w:pPr>
              <w:pStyle w:val="ListParagraph"/>
              <w:numPr>
                <w:ilvl w:val="0"/>
                <w:numId w:val="43"/>
              </w:numPr>
              <w:overflowPunct w:val="0"/>
              <w:autoSpaceDE w:val="0"/>
              <w:autoSpaceDN w:val="0"/>
              <w:adjustRightInd w:val="0"/>
              <w:spacing w:afterLines="0" w:after="120" w:line="240" w:lineRule="auto"/>
              <w:ind w:leftChars="0" w:left="1037" w:hanging="357"/>
              <w:contextualSpacing/>
              <w:textAlignment w:val="baseline"/>
              <w:rPr>
                <w:color w:val="000000" w:themeColor="text1"/>
              </w:rPr>
            </w:pPr>
            <w:r w:rsidRPr="00A42282">
              <w:rPr>
                <w:color w:val="000000" w:themeColor="text1"/>
              </w:rPr>
              <w:t>RAN4 do not introduce the specific requirements for SBFD-SBFD co-ex case for FR1 WA or MR BS in Rel-19. SBFD-SBFD co-ex case can be considered for Rel-20.</w:t>
            </w:r>
          </w:p>
        </w:tc>
      </w:tr>
    </w:tbl>
    <w:p w14:paraId="65E987D7" w14:textId="77777777" w:rsidR="00FC6F28" w:rsidRDefault="00FC6F28" w:rsidP="00FC6F28">
      <w:pPr>
        <w:pStyle w:val="0Maintext"/>
        <w:spacing w:beforeLines="15" w:before="36" w:afterLines="0" w:after="60" w:line="276" w:lineRule="auto"/>
        <w:rPr>
          <w:color w:val="000000" w:themeColor="text1"/>
          <w:lang w:eastAsia="x-none"/>
        </w:rPr>
      </w:pPr>
      <w:r>
        <w:rPr>
          <w:rFonts w:hint="eastAsia"/>
          <w:lang w:eastAsia="ko-KR"/>
        </w:rPr>
        <w:t>I</w:t>
      </w:r>
      <w:r>
        <w:rPr>
          <w:lang w:eastAsia="ko-KR"/>
        </w:rPr>
        <w:t>n RAN#108, it is agreed to continue investigating the S</w:t>
      </w:r>
      <w:r w:rsidRPr="004E0714">
        <w:rPr>
          <w:color w:val="000000" w:themeColor="text1"/>
          <w:lang w:eastAsia="x-none"/>
        </w:rPr>
        <w:t>BFD BS to SBFD BS adjacent channel coexistence</w:t>
      </w:r>
      <w:r>
        <w:rPr>
          <w:color w:val="000000" w:themeColor="text1"/>
          <w:lang w:eastAsia="x-none"/>
        </w:rPr>
        <w:t>, but focusing on the more realistic deployment scenarios.</w:t>
      </w:r>
    </w:p>
    <w:tbl>
      <w:tblPr>
        <w:tblStyle w:val="TableGrid"/>
        <w:tblW w:w="0" w:type="auto"/>
        <w:tblLook w:val="04A0" w:firstRow="1" w:lastRow="0" w:firstColumn="1" w:lastColumn="0" w:noHBand="0" w:noVBand="1"/>
      </w:tblPr>
      <w:tblGrid>
        <w:gridCol w:w="9855"/>
      </w:tblGrid>
      <w:tr w:rsidR="00FC6F28" w:rsidRPr="00306BD4" w14:paraId="3F7D7F0A" w14:textId="77777777" w:rsidTr="005942DF">
        <w:tc>
          <w:tcPr>
            <w:tcW w:w="10063" w:type="dxa"/>
          </w:tcPr>
          <w:p w14:paraId="4B0D360C" w14:textId="77777777" w:rsidR="00FC6F28" w:rsidRPr="00F22F1B" w:rsidRDefault="00FC6F28" w:rsidP="005942DF">
            <w:pPr>
              <w:spacing w:after="12"/>
              <w:rPr>
                <w:b/>
              </w:rPr>
            </w:pPr>
            <w:r>
              <w:rPr>
                <w:b/>
              </w:rPr>
              <w:t xml:space="preserve">6 </w:t>
            </w:r>
            <w:r w:rsidRPr="00F22F1B">
              <w:rPr>
                <w:b/>
              </w:rPr>
              <w:t xml:space="preserve">BS RF centric evolution </w:t>
            </w:r>
          </w:p>
          <w:p w14:paraId="54DF3643" w14:textId="77777777" w:rsidR="00FC6F28" w:rsidRPr="00F22F1B" w:rsidRDefault="00FC6F28" w:rsidP="005942DF">
            <w:pPr>
              <w:spacing w:after="12"/>
              <w:rPr>
                <w:b/>
              </w:rPr>
            </w:pPr>
            <w:r>
              <w:rPr>
                <w:b/>
              </w:rPr>
              <w:t xml:space="preserve">6.1 </w:t>
            </w:r>
            <w:r w:rsidRPr="00F22F1B">
              <w:rPr>
                <w:b/>
              </w:rPr>
              <w:t>Agreements:</w:t>
            </w:r>
          </w:p>
          <w:p w14:paraId="12318242" w14:textId="77777777" w:rsidR="00FC6F28" w:rsidRPr="004E0714" w:rsidRDefault="00FC6F28" w:rsidP="005942DF">
            <w:pPr>
              <w:spacing w:after="12"/>
              <w:ind w:leftChars="100" w:left="200"/>
              <w:rPr>
                <w:b/>
                <w:bCs/>
                <w:lang w:eastAsia="x-none"/>
              </w:rPr>
            </w:pPr>
            <w:r w:rsidRPr="004E0714">
              <w:rPr>
                <w:b/>
                <w:bCs/>
                <w:color w:val="000000" w:themeColor="text1"/>
              </w:rPr>
              <w:t>The high-level scope</w:t>
            </w:r>
            <w:r w:rsidRPr="004E0714">
              <w:rPr>
                <w:b/>
                <w:bCs/>
                <w:color w:val="000000" w:themeColor="text1"/>
                <w:lang w:eastAsia="x-none"/>
              </w:rPr>
              <w:t xml:space="preserve"> for WI on BS RF centric evolution </w:t>
            </w:r>
            <w:r w:rsidRPr="004E0714">
              <w:rPr>
                <w:b/>
                <w:bCs/>
              </w:rPr>
              <w:t>(the exact scope and WID draft will be discussed and decided in RAN#109)</w:t>
            </w:r>
            <w:r w:rsidRPr="004E0714">
              <w:rPr>
                <w:b/>
                <w:bCs/>
                <w:lang w:eastAsia="x-none"/>
              </w:rPr>
              <w:t>:</w:t>
            </w:r>
          </w:p>
          <w:p w14:paraId="105ED042" w14:textId="77777777" w:rsidR="00FC6F28" w:rsidRPr="004E0714" w:rsidRDefault="00FC6F28" w:rsidP="005942DF">
            <w:pPr>
              <w:pStyle w:val="ListParagraph"/>
              <w:numPr>
                <w:ilvl w:val="0"/>
                <w:numId w:val="46"/>
              </w:numPr>
              <w:spacing w:afterLines="0" w:after="12" w:line="240" w:lineRule="auto"/>
              <w:ind w:leftChars="0" w:hanging="357"/>
              <w:contextualSpacing/>
              <w:rPr>
                <w:color w:val="000000" w:themeColor="text1"/>
                <w:lang w:eastAsia="x-none"/>
              </w:rPr>
            </w:pPr>
            <w:r w:rsidRPr="004E0714">
              <w:rPr>
                <w:color w:val="000000" w:themeColor="text1"/>
                <w:lang w:eastAsia="x-none"/>
              </w:rPr>
              <w:t>Enhancement of co-location requirements</w:t>
            </w:r>
          </w:p>
          <w:p w14:paraId="206822E2" w14:textId="77777777" w:rsidR="00FC6F28" w:rsidRPr="00F22F1B"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F22F1B">
              <w:t xml:space="preserve">It is FFS on the applicable frequency ranges, </w:t>
            </w:r>
            <w:proofErr w:type="gramStart"/>
            <w:r w:rsidRPr="00F22F1B">
              <w:t>e.g.</w:t>
            </w:r>
            <w:proofErr w:type="gramEnd"/>
            <w:r w:rsidRPr="00F22F1B">
              <w:t xml:space="preserve"> &gt;3GHz requirements, for OTA</w:t>
            </w:r>
          </w:p>
          <w:p w14:paraId="560F06B3" w14:textId="77777777" w:rsidR="00FC6F28" w:rsidRPr="00F22F1B"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F22F1B">
              <w:t>R19 outcome should be considered</w:t>
            </w:r>
          </w:p>
          <w:p w14:paraId="1980EFA0" w14:textId="77777777" w:rsidR="00FC6F28" w:rsidRPr="00F22F1B"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F22F1B">
              <w:t>Coexistence requirement enhancement can be further discussed in RAN#109</w:t>
            </w:r>
          </w:p>
          <w:p w14:paraId="02758480" w14:textId="77777777" w:rsidR="00FC6F28" w:rsidRPr="004E0714" w:rsidRDefault="00FC6F28" w:rsidP="005942DF">
            <w:pPr>
              <w:numPr>
                <w:ilvl w:val="0"/>
                <w:numId w:val="45"/>
              </w:numPr>
              <w:spacing w:afterLines="0" w:after="12" w:line="240" w:lineRule="auto"/>
              <w:ind w:hanging="357"/>
              <w:rPr>
                <w:color w:val="000000" w:themeColor="text1"/>
                <w:lang w:eastAsia="x-none"/>
              </w:rPr>
            </w:pPr>
            <w:r w:rsidRPr="004E0714">
              <w:rPr>
                <w:color w:val="000000" w:themeColor="text1"/>
                <w:lang w:eastAsia="x-none"/>
              </w:rPr>
              <w:t xml:space="preserve">Down select from the following </w:t>
            </w:r>
            <w:r>
              <w:rPr>
                <w:color w:val="000000" w:themeColor="text1"/>
                <w:lang w:eastAsia="x-none"/>
              </w:rPr>
              <w:t>four</w:t>
            </w:r>
            <w:r w:rsidRPr="004E0714">
              <w:rPr>
                <w:color w:val="000000" w:themeColor="text1"/>
                <w:lang w:eastAsia="x-none"/>
              </w:rPr>
              <w:t xml:space="preserve"> options in RAN#109</w:t>
            </w:r>
          </w:p>
          <w:p w14:paraId="7168DEE4" w14:textId="77777777" w:rsidR="00FC6F28" w:rsidRPr="00F22F1B"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F22F1B">
              <w:t>Additional Hybrid requirement sets for BS type 1-H/large antenna array</w:t>
            </w:r>
          </w:p>
          <w:p w14:paraId="5F3BBA1A" w14:textId="77777777" w:rsidR="00FC6F28" w:rsidRPr="004E0714"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rPr>
                <w:color w:val="000000" w:themeColor="text1"/>
                <w:lang w:eastAsia="x-none"/>
              </w:rPr>
            </w:pPr>
            <w:r w:rsidRPr="00F22F1B">
              <w:t xml:space="preserve">SBFD </w:t>
            </w:r>
            <w:r w:rsidRPr="004E0714">
              <w:rPr>
                <w:color w:val="000000" w:themeColor="text1"/>
                <w:lang w:eastAsia="x-none"/>
              </w:rPr>
              <w:t>BS to SBFD BS adjacent channel coexistence – focusing on realistic deployment scenarios</w:t>
            </w:r>
          </w:p>
          <w:p w14:paraId="115F7028" w14:textId="77777777" w:rsidR="00FC6F28" w:rsidRPr="004E0714" w:rsidRDefault="00FC6F28" w:rsidP="005942DF">
            <w:pPr>
              <w:numPr>
                <w:ilvl w:val="2"/>
                <w:numId w:val="45"/>
              </w:numPr>
              <w:spacing w:afterLines="0" w:after="12" w:line="240" w:lineRule="auto"/>
              <w:ind w:left="1321" w:hanging="357"/>
              <w:rPr>
                <w:color w:val="000000" w:themeColor="text1"/>
                <w:lang w:eastAsia="x-none"/>
              </w:rPr>
            </w:pPr>
            <w:r w:rsidRPr="004E0714">
              <w:rPr>
                <w:color w:val="000000" w:themeColor="text1"/>
                <w:lang w:eastAsia="x-none"/>
              </w:rPr>
              <w:t>It is limited to RAN4 only solution</w:t>
            </w:r>
          </w:p>
          <w:p w14:paraId="155E79E9" w14:textId="77777777" w:rsidR="00FC6F28" w:rsidRPr="00F22F1B"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F22F1B">
              <w:t>Neither</w:t>
            </w:r>
          </w:p>
          <w:p w14:paraId="6477AF24" w14:textId="77777777" w:rsidR="00FC6F28" w:rsidRPr="00F22F1B" w:rsidRDefault="00FC6F28" w:rsidP="005942DF">
            <w:pPr>
              <w:pStyle w:val="ListParagraph"/>
              <w:numPr>
                <w:ilvl w:val="1"/>
                <w:numId w:val="44"/>
              </w:numPr>
              <w:overflowPunct w:val="0"/>
              <w:autoSpaceDE w:val="0"/>
              <w:autoSpaceDN w:val="0"/>
              <w:adjustRightInd w:val="0"/>
              <w:spacing w:afterLines="0" w:after="12" w:line="240" w:lineRule="auto"/>
              <w:ind w:leftChars="0" w:left="998" w:hanging="442"/>
              <w:textAlignment w:val="baseline"/>
            </w:pPr>
            <w:r w:rsidRPr="00F22F1B">
              <w:t>Both</w:t>
            </w:r>
          </w:p>
          <w:p w14:paraId="5E86ED90" w14:textId="77777777" w:rsidR="00FC6F28" w:rsidRPr="004E0714" w:rsidRDefault="00FC6F28" w:rsidP="005942DF">
            <w:pPr>
              <w:numPr>
                <w:ilvl w:val="0"/>
                <w:numId w:val="45"/>
              </w:numPr>
              <w:spacing w:afterLines="0" w:after="12" w:line="240" w:lineRule="auto"/>
              <w:ind w:hanging="357"/>
              <w:rPr>
                <w:color w:val="000000" w:themeColor="text1"/>
                <w:lang w:eastAsia="x-none"/>
              </w:rPr>
            </w:pPr>
            <w:r w:rsidRPr="004E0714">
              <w:rPr>
                <w:color w:val="000000" w:themeColor="text1"/>
                <w:lang w:eastAsia="x-none"/>
              </w:rPr>
              <w:t>No RAN1/2 impact is expected</w:t>
            </w:r>
          </w:p>
          <w:p w14:paraId="7954A652" w14:textId="77777777" w:rsidR="00FC6F28" w:rsidRPr="00F22F1B" w:rsidRDefault="00FC6F28" w:rsidP="005942DF">
            <w:pPr>
              <w:numPr>
                <w:ilvl w:val="0"/>
                <w:numId w:val="45"/>
              </w:numPr>
              <w:spacing w:afterLines="0" w:after="12" w:line="240" w:lineRule="auto"/>
              <w:ind w:hanging="357"/>
              <w:rPr>
                <w:color w:val="000000" w:themeColor="text1"/>
                <w:lang w:eastAsia="x-none"/>
              </w:rPr>
            </w:pPr>
            <w:r w:rsidRPr="004E0714">
              <w:rPr>
                <w:color w:val="000000" w:themeColor="text1"/>
                <w:lang w:eastAsia="x-none"/>
              </w:rPr>
              <w:t>Target 0.5RF TU in Q4’25 and 1 TU allocation from Q1’26.</w:t>
            </w:r>
          </w:p>
        </w:tc>
      </w:tr>
    </w:tbl>
    <w:p w14:paraId="4C7F8829" w14:textId="77777777" w:rsidR="00FC6F28" w:rsidRPr="00A90D15" w:rsidRDefault="00FC6F28" w:rsidP="00FC6F28">
      <w:pPr>
        <w:pStyle w:val="0Maintext"/>
        <w:spacing w:beforeLines="15" w:before="36" w:afterLines="0" w:after="60" w:line="276" w:lineRule="auto"/>
        <w:rPr>
          <w:vertAlign w:val="superscript"/>
          <w:lang w:eastAsia="ko-KR"/>
        </w:rPr>
      </w:pPr>
      <w:r>
        <w:rPr>
          <w:rFonts w:hint="eastAsia"/>
          <w:lang w:eastAsia="ko-KR"/>
        </w:rPr>
        <w:t>I</w:t>
      </w:r>
      <w:r>
        <w:rPr>
          <w:lang w:eastAsia="ko-KR"/>
        </w:rPr>
        <w:t>n RAN#109, the new work item (WI) entitled “</w:t>
      </w:r>
      <w:r w:rsidRPr="00A30C09">
        <w:rPr>
          <w:lang w:eastAsia="ko-KR"/>
        </w:rPr>
        <w:t>NR base station (BS) RF requirement evolution for FR1 and testing phase 2</w:t>
      </w:r>
      <w:r>
        <w:rPr>
          <w:lang w:eastAsia="ko-KR"/>
        </w:rPr>
        <w:t>” has been approved to further investigate the co-location requirements enhancement and SBFD BS to SBFD BS adjacent co-existence problems in Rel-20</w:t>
      </w:r>
      <w:r>
        <w:rPr>
          <w:vertAlign w:val="superscript"/>
          <w:lang w:eastAsia="ko-KR"/>
        </w:rPr>
        <w:t xml:space="preserve"> [3]</w:t>
      </w:r>
      <w:r>
        <w:rPr>
          <w:lang w:eastAsia="ko-KR"/>
        </w:rPr>
        <w:t>.</w:t>
      </w:r>
    </w:p>
    <w:tbl>
      <w:tblPr>
        <w:tblStyle w:val="TableGrid"/>
        <w:tblW w:w="0" w:type="auto"/>
        <w:tblLook w:val="04A0" w:firstRow="1" w:lastRow="0" w:firstColumn="1" w:lastColumn="0" w:noHBand="0" w:noVBand="1"/>
      </w:tblPr>
      <w:tblGrid>
        <w:gridCol w:w="9855"/>
      </w:tblGrid>
      <w:tr w:rsidR="00FC6F28" w:rsidRPr="00306BD4" w14:paraId="6583C955" w14:textId="77777777" w:rsidTr="005942DF">
        <w:tc>
          <w:tcPr>
            <w:tcW w:w="10063" w:type="dxa"/>
          </w:tcPr>
          <w:p w14:paraId="53976B74" w14:textId="77777777" w:rsidR="00FC6F28" w:rsidRDefault="00FC6F28" w:rsidP="005942DF">
            <w:pPr>
              <w:spacing w:after="12"/>
              <w:rPr>
                <w:b/>
              </w:rPr>
            </w:pPr>
            <w:r>
              <w:rPr>
                <w:b/>
              </w:rPr>
              <w:t>SBFD BS to SBFD BS adjacent channel co-existence</w:t>
            </w:r>
          </w:p>
          <w:p w14:paraId="730223D2" w14:textId="77777777" w:rsidR="00FC6F28" w:rsidRPr="009E5BC8" w:rsidRDefault="00FC6F28" w:rsidP="005942DF">
            <w:pPr>
              <w:pStyle w:val="ListParagraph"/>
              <w:numPr>
                <w:ilvl w:val="0"/>
                <w:numId w:val="44"/>
              </w:numPr>
              <w:overflowPunct w:val="0"/>
              <w:autoSpaceDE w:val="0"/>
              <w:autoSpaceDN w:val="0"/>
              <w:adjustRightInd w:val="0"/>
              <w:spacing w:afterLines="0" w:after="12" w:line="240" w:lineRule="auto"/>
              <w:ind w:leftChars="0"/>
              <w:textAlignment w:val="baseline"/>
              <w:rPr>
                <w:lang w:eastAsia="zh-CN"/>
              </w:rPr>
            </w:pPr>
            <w:r w:rsidRPr="009E5BC8">
              <w:rPr>
                <w:lang w:eastAsia="zh-CN"/>
              </w:rPr>
              <w:t>SBFD BS to SBFD BS adjacent channel coexistence</w:t>
            </w:r>
          </w:p>
          <w:p w14:paraId="34251199" w14:textId="77777777" w:rsidR="00FC6F28" w:rsidRPr="009E5BC8"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9E5BC8">
              <w:t xml:space="preserve">Focus on FR1 WA. </w:t>
            </w:r>
          </w:p>
          <w:p w14:paraId="0D20DA0D" w14:textId="77777777" w:rsidR="00FC6F28" w:rsidRPr="009E5BC8"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9E5BC8">
              <w:t>Consider both scenarios including SBFD capable BS being co-located and non-collocated.</w:t>
            </w:r>
          </w:p>
          <w:p w14:paraId="4059D26E" w14:textId="77777777" w:rsidR="00FC6F28" w:rsidRPr="009E5BC8"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9E5BC8">
              <w:t xml:space="preserve">Focus on bands: n104, n79, n41. </w:t>
            </w:r>
          </w:p>
          <w:p w14:paraId="50EA9828" w14:textId="77777777" w:rsidR="00FC6F28" w:rsidRPr="009E5BC8"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9E5BC8">
              <w:t>Specify necessary (and if feasible) BS TX and RX RF requirement for SBFD-capable BS for the scenarios of SBFD BS to SBFD BS adjacent channel coexistence. The BS RF requirements include</w:t>
            </w:r>
          </w:p>
          <w:p w14:paraId="52DC1A56" w14:textId="77777777" w:rsidR="00FC6F28" w:rsidRPr="009E5BC8" w:rsidRDefault="00FC6F28" w:rsidP="005942DF">
            <w:pPr>
              <w:pStyle w:val="ListParagraph"/>
              <w:numPr>
                <w:ilvl w:val="2"/>
                <w:numId w:val="44"/>
              </w:numPr>
              <w:overflowPunct w:val="0"/>
              <w:autoSpaceDE w:val="0"/>
              <w:autoSpaceDN w:val="0"/>
              <w:adjustRightInd w:val="0"/>
              <w:spacing w:afterLines="0" w:after="12" w:line="240" w:lineRule="auto"/>
              <w:ind w:leftChars="0" w:left="1418"/>
              <w:textAlignment w:val="baseline"/>
            </w:pPr>
            <w:r w:rsidRPr="009E5BC8">
              <w:t>TX unwanted emission</w:t>
            </w:r>
          </w:p>
          <w:p w14:paraId="60EB2CFB" w14:textId="77777777" w:rsidR="00FC6F28" w:rsidRPr="009E5BC8" w:rsidRDefault="00FC6F28" w:rsidP="005942DF">
            <w:pPr>
              <w:pStyle w:val="ListParagraph"/>
              <w:numPr>
                <w:ilvl w:val="2"/>
                <w:numId w:val="44"/>
              </w:numPr>
              <w:overflowPunct w:val="0"/>
              <w:autoSpaceDE w:val="0"/>
              <w:autoSpaceDN w:val="0"/>
              <w:adjustRightInd w:val="0"/>
              <w:spacing w:afterLines="0" w:after="12" w:line="240" w:lineRule="auto"/>
              <w:ind w:leftChars="0" w:left="1418"/>
              <w:textAlignment w:val="baseline"/>
            </w:pPr>
            <w:r w:rsidRPr="009E5BC8">
              <w:t>RX in-band blocking</w:t>
            </w:r>
          </w:p>
          <w:p w14:paraId="39298DEC" w14:textId="77777777" w:rsidR="00FC6F28" w:rsidRPr="009E5BC8" w:rsidRDefault="00FC6F28" w:rsidP="005942DF">
            <w:pPr>
              <w:pStyle w:val="ListParagraph"/>
              <w:numPr>
                <w:ilvl w:val="1"/>
                <w:numId w:val="44"/>
              </w:numPr>
              <w:overflowPunct w:val="0"/>
              <w:autoSpaceDE w:val="0"/>
              <w:autoSpaceDN w:val="0"/>
              <w:adjustRightInd w:val="0"/>
              <w:spacing w:afterLines="0" w:after="12" w:line="240" w:lineRule="auto"/>
              <w:ind w:leftChars="0" w:left="993"/>
              <w:textAlignment w:val="baseline"/>
            </w:pPr>
            <w:r w:rsidRPr="009E5BC8">
              <w:t>Note 1: whether to comply with requirements is declared by BS.</w:t>
            </w:r>
          </w:p>
          <w:p w14:paraId="0A36706D" w14:textId="77777777" w:rsidR="00FC6F28" w:rsidRPr="009E5BC8" w:rsidRDefault="00FC6F28" w:rsidP="005942DF">
            <w:pPr>
              <w:pStyle w:val="ListParagraph"/>
              <w:numPr>
                <w:ilvl w:val="1"/>
                <w:numId w:val="44"/>
              </w:numPr>
              <w:overflowPunct w:val="0"/>
              <w:autoSpaceDE w:val="0"/>
              <w:autoSpaceDN w:val="0"/>
              <w:adjustRightInd w:val="0"/>
              <w:spacing w:afterLines="0" w:after="12" w:line="240" w:lineRule="auto"/>
              <w:ind w:leftChars="0" w:left="998" w:hanging="442"/>
              <w:textAlignment w:val="baseline"/>
              <w:rPr>
                <w:color w:val="C00000"/>
              </w:rPr>
            </w:pPr>
            <w:r w:rsidRPr="009E5BC8">
              <w:t>Note 2: The existing TDD requirements apply for non-SBFD BSs</w:t>
            </w:r>
          </w:p>
        </w:tc>
      </w:tr>
    </w:tbl>
    <w:p w14:paraId="0BCFA384" w14:textId="77777777" w:rsidR="00FC6F28" w:rsidRDefault="00FC6F28" w:rsidP="00FC6F28">
      <w:pPr>
        <w:pStyle w:val="0Maintext"/>
        <w:spacing w:before="12" w:after="12" w:line="276" w:lineRule="auto"/>
        <w:rPr>
          <w:lang w:eastAsia="ko-KR"/>
        </w:rPr>
      </w:pPr>
      <w:r w:rsidRPr="00306BD4">
        <w:rPr>
          <w:lang w:eastAsia="ko-KR"/>
        </w:rPr>
        <w:t xml:space="preserve">In this contribution, we discuss </w:t>
      </w:r>
      <w:r>
        <w:rPr>
          <w:lang w:eastAsia="ko-KR"/>
        </w:rPr>
        <w:t>the SBFD BS to SBFD BS (SBFD-SBFD) adjacent channel co-existence problem and corresponding evaluation requirements</w:t>
      </w:r>
      <w:r w:rsidRPr="00306BD4">
        <w:rPr>
          <w:lang w:eastAsia="ko-KR"/>
        </w:rPr>
        <w:t>.</w:t>
      </w:r>
    </w:p>
    <w:p w14:paraId="0DA4A3EE" w14:textId="6196A3E9" w:rsidR="00973B48" w:rsidRDefault="00633F05" w:rsidP="00E85A25">
      <w:pPr>
        <w:pStyle w:val="Heading1"/>
        <w:keepLines/>
        <w:numPr>
          <w:ilvl w:val="0"/>
          <w:numId w:val="3"/>
        </w:numPr>
        <w:pBdr>
          <w:top w:val="single" w:sz="12" w:space="3" w:color="auto"/>
        </w:pBdr>
        <w:tabs>
          <w:tab w:val="num" w:pos="432"/>
        </w:tabs>
        <w:spacing w:before="12" w:after="12"/>
        <w:ind w:left="432" w:hanging="432"/>
        <w:rPr>
          <w:rFonts w:ascii="Arial" w:eastAsia="Batang" w:hAnsi="Arial" w:cs="Arial"/>
          <w:sz w:val="32"/>
          <w:szCs w:val="32"/>
          <w:lang w:val="en-US" w:eastAsia="ko-KR"/>
        </w:rPr>
      </w:pPr>
      <w:r>
        <w:rPr>
          <w:rFonts w:ascii="Arial" w:eastAsia="Batang" w:hAnsi="Arial" w:cs="Arial"/>
          <w:sz w:val="32"/>
          <w:szCs w:val="32"/>
          <w:lang w:val="en-US" w:eastAsia="ko-KR"/>
        </w:rPr>
        <w:lastRenderedPageBreak/>
        <w:t>Discussion</w:t>
      </w:r>
    </w:p>
    <w:p w14:paraId="12FE6A12" w14:textId="77777777" w:rsidR="00FC6F28" w:rsidRPr="00533960" w:rsidRDefault="00FC6F28" w:rsidP="00FC6F28">
      <w:pPr>
        <w:pStyle w:val="Heading2"/>
        <w:spacing w:after="12"/>
        <w:rPr>
          <w:lang w:val="en-US" w:eastAsia="ko-KR"/>
        </w:rPr>
      </w:pPr>
      <w:r>
        <w:rPr>
          <w:lang w:val="en-US" w:eastAsia="ko-KR"/>
        </w:rPr>
        <w:t xml:space="preserve">2.1 </w:t>
      </w:r>
      <w:r>
        <w:rPr>
          <w:rFonts w:hint="eastAsia"/>
          <w:lang w:val="en-US" w:eastAsia="ko-KR"/>
        </w:rPr>
        <w:t>B</w:t>
      </w:r>
      <w:r>
        <w:rPr>
          <w:lang w:val="en-US" w:eastAsia="ko-KR"/>
        </w:rPr>
        <w:t>ackground Information of SBFD-SBFD</w:t>
      </w:r>
    </w:p>
    <w:p w14:paraId="4537FE58" w14:textId="77777777" w:rsidR="00FC6F28" w:rsidRDefault="00FC6F28" w:rsidP="00FC6F28">
      <w:pPr>
        <w:spacing w:before="12" w:after="12"/>
        <w:rPr>
          <w:rFonts w:eastAsia="Batang"/>
          <w:lang w:val="en-US" w:eastAsia="ko-KR"/>
        </w:rPr>
      </w:pPr>
      <w:r>
        <w:rPr>
          <w:rFonts w:eastAsia="Batang"/>
          <w:lang w:val="en-US" w:eastAsia="ko-KR"/>
        </w:rPr>
        <w:t xml:space="preserve">The TDD-SBFD adjacent channel co-existence scenario have been extensive investigated in Rel-19. It is reported that the co-existence of SBFD BS and conventional TDD BS is only feasible for the networks with high grid-shift (e.g., 100% grid-shift) in Urban Macro to Urban Macro scenarios. The SBFD UL performance would see a significant downgrade from both cell edge throughput and average throughput perspectives, because the limited ACIR enhancement of TDD BS </w:t>
      </w:r>
      <w:proofErr w:type="spellStart"/>
      <w:r>
        <w:rPr>
          <w:rFonts w:eastAsia="Batang"/>
          <w:lang w:val="en-US" w:eastAsia="ko-KR"/>
        </w:rPr>
        <w:t>can not</w:t>
      </w:r>
      <w:proofErr w:type="spellEnd"/>
      <w:r>
        <w:rPr>
          <w:rFonts w:eastAsia="Batang"/>
          <w:lang w:val="en-US" w:eastAsia="ko-KR"/>
        </w:rPr>
        <w:t xml:space="preserve"> support higher co-existence performance</w:t>
      </w:r>
      <w:r>
        <w:rPr>
          <w:rFonts w:eastAsia="Batang"/>
          <w:vertAlign w:val="superscript"/>
          <w:lang w:val="en-US" w:eastAsia="ko-KR"/>
        </w:rPr>
        <w:t xml:space="preserve"> [1]</w:t>
      </w:r>
      <w:r>
        <w:rPr>
          <w:rFonts w:eastAsia="Batang"/>
          <w:lang w:val="en-US" w:eastAsia="ko-KR"/>
        </w:rPr>
        <w:t xml:space="preserve">. </w:t>
      </w:r>
    </w:p>
    <w:p w14:paraId="10254C97" w14:textId="77777777" w:rsidR="00FC6F28" w:rsidRPr="002A4E9D" w:rsidRDefault="00FC6F28" w:rsidP="00FC6F28">
      <w:pPr>
        <w:pStyle w:val="TH"/>
        <w:spacing w:after="12"/>
        <w:rPr>
          <w:rFonts w:ascii="Times New Roman" w:eastAsia="等线" w:hAnsi="Times New Roman"/>
        </w:rPr>
      </w:pPr>
      <w:r w:rsidRPr="002A4E9D">
        <w:rPr>
          <w:rFonts w:ascii="Times New Roman" w:eastAsia="等线" w:hAnsi="Times New Roman"/>
        </w:rPr>
        <w:t>Table 1: Case 3 SBFD UL co-existence conclusions</w:t>
      </w:r>
    </w:p>
    <w:tbl>
      <w:tblPr>
        <w:tblStyle w:val="TableGrid1"/>
        <w:tblW w:w="9351" w:type="dxa"/>
        <w:tblLook w:val="04A0" w:firstRow="1" w:lastRow="0" w:firstColumn="1" w:lastColumn="0" w:noHBand="0" w:noVBand="1"/>
      </w:tblPr>
      <w:tblGrid>
        <w:gridCol w:w="2263"/>
        <w:gridCol w:w="2127"/>
        <w:gridCol w:w="4961"/>
      </w:tblGrid>
      <w:tr w:rsidR="00FC6F28" w:rsidRPr="002A4E9D" w14:paraId="5E7A16F6" w14:textId="77777777" w:rsidTr="005942DF">
        <w:tc>
          <w:tcPr>
            <w:tcW w:w="2263" w:type="dxa"/>
            <w:tcBorders>
              <w:bottom w:val="single" w:sz="4" w:space="0" w:color="auto"/>
            </w:tcBorders>
            <w:vAlign w:val="center"/>
          </w:tcPr>
          <w:p w14:paraId="01F7EF70" w14:textId="77777777" w:rsidR="00FC6F28" w:rsidRPr="002A4E9D" w:rsidRDefault="00FC6F28" w:rsidP="005942DF">
            <w:pPr>
              <w:keepNext/>
              <w:keepLines/>
              <w:spacing w:after="12"/>
              <w:jc w:val="center"/>
              <w:rPr>
                <w:b/>
                <w:sz w:val="18"/>
              </w:rPr>
            </w:pPr>
            <w:r w:rsidRPr="002A4E9D">
              <w:rPr>
                <w:b/>
                <w:sz w:val="18"/>
              </w:rPr>
              <w:t>Deployment Scenario</w:t>
            </w:r>
          </w:p>
          <w:p w14:paraId="1FA9401B" w14:textId="77777777" w:rsidR="00FC6F28" w:rsidRPr="002A4E9D" w:rsidRDefault="00FC6F28" w:rsidP="005942DF">
            <w:pPr>
              <w:keepNext/>
              <w:keepLines/>
              <w:spacing w:after="12"/>
              <w:jc w:val="center"/>
              <w:rPr>
                <w:b/>
                <w:sz w:val="18"/>
              </w:rPr>
            </w:pPr>
            <w:r w:rsidRPr="002A4E9D">
              <w:rPr>
                <w:b/>
                <w:sz w:val="18"/>
              </w:rPr>
              <w:t>(Aggressor -&gt; Victim)</w:t>
            </w:r>
          </w:p>
        </w:tc>
        <w:tc>
          <w:tcPr>
            <w:tcW w:w="2127" w:type="dxa"/>
            <w:tcBorders>
              <w:bottom w:val="single" w:sz="4" w:space="0" w:color="auto"/>
            </w:tcBorders>
            <w:vAlign w:val="center"/>
          </w:tcPr>
          <w:p w14:paraId="3B0D09ED" w14:textId="77777777" w:rsidR="00FC6F28" w:rsidRPr="002A4E9D" w:rsidRDefault="00FC6F28" w:rsidP="005942DF">
            <w:pPr>
              <w:keepNext/>
              <w:keepLines/>
              <w:spacing w:after="12"/>
              <w:jc w:val="center"/>
              <w:rPr>
                <w:b/>
                <w:sz w:val="18"/>
              </w:rPr>
            </w:pPr>
            <w:r w:rsidRPr="002A4E9D">
              <w:rPr>
                <w:b/>
                <w:sz w:val="18"/>
              </w:rPr>
              <w:t>Frequency range</w:t>
            </w:r>
          </w:p>
        </w:tc>
        <w:tc>
          <w:tcPr>
            <w:tcW w:w="4961" w:type="dxa"/>
            <w:vAlign w:val="center"/>
          </w:tcPr>
          <w:p w14:paraId="7E42A9D4" w14:textId="77777777" w:rsidR="00FC6F28" w:rsidRPr="002A4E9D" w:rsidRDefault="00FC6F28" w:rsidP="005942DF">
            <w:pPr>
              <w:keepNext/>
              <w:keepLines/>
              <w:spacing w:after="12"/>
              <w:jc w:val="center"/>
              <w:rPr>
                <w:b/>
                <w:sz w:val="18"/>
              </w:rPr>
            </w:pPr>
            <w:r w:rsidRPr="002A4E9D">
              <w:rPr>
                <w:b/>
                <w:sz w:val="18"/>
              </w:rPr>
              <w:t>Co-existence conclusion</w:t>
            </w:r>
          </w:p>
        </w:tc>
      </w:tr>
      <w:tr w:rsidR="00FC6F28" w:rsidRPr="002A4E9D" w14:paraId="541EAEA1" w14:textId="77777777" w:rsidTr="005942DF">
        <w:tc>
          <w:tcPr>
            <w:tcW w:w="2263" w:type="dxa"/>
            <w:vMerge w:val="restart"/>
            <w:vAlign w:val="center"/>
          </w:tcPr>
          <w:p w14:paraId="0CCFB968" w14:textId="77777777" w:rsidR="00FC6F28" w:rsidRPr="002A4E9D" w:rsidRDefault="00FC6F28" w:rsidP="005942DF">
            <w:pPr>
              <w:keepNext/>
              <w:keepLines/>
              <w:spacing w:after="12"/>
              <w:jc w:val="center"/>
              <w:rPr>
                <w:sz w:val="18"/>
              </w:rPr>
            </w:pPr>
            <w:r w:rsidRPr="002A4E9D">
              <w:rPr>
                <w:sz w:val="18"/>
              </w:rPr>
              <w:t>Urban Macro -&gt; Urban Macro</w:t>
            </w:r>
          </w:p>
          <w:p w14:paraId="18087CB0" w14:textId="77777777" w:rsidR="00FC6F28" w:rsidRPr="002A4E9D" w:rsidRDefault="00FC6F28" w:rsidP="005942DF">
            <w:pPr>
              <w:keepNext/>
              <w:keepLines/>
              <w:spacing w:after="12"/>
              <w:jc w:val="center"/>
              <w:rPr>
                <w:sz w:val="18"/>
              </w:rPr>
            </w:pPr>
            <w:r w:rsidRPr="002A4E9D">
              <w:rPr>
                <w:sz w:val="18"/>
              </w:rPr>
              <w:t>Scenario 1 and</w:t>
            </w:r>
            <w:r w:rsidRPr="002A4E9D">
              <w:rPr>
                <w:sz w:val="18"/>
              </w:rPr>
              <w:br/>
              <w:t>Scenario 6</w:t>
            </w:r>
          </w:p>
        </w:tc>
        <w:tc>
          <w:tcPr>
            <w:tcW w:w="2127" w:type="dxa"/>
            <w:tcBorders>
              <w:bottom w:val="single" w:sz="4" w:space="0" w:color="auto"/>
            </w:tcBorders>
            <w:vAlign w:val="center"/>
          </w:tcPr>
          <w:p w14:paraId="18A41E5E" w14:textId="77777777" w:rsidR="00FC6F28" w:rsidRPr="002A4E9D" w:rsidRDefault="00FC6F28" w:rsidP="005942DF">
            <w:pPr>
              <w:keepNext/>
              <w:keepLines/>
              <w:spacing w:after="12"/>
              <w:jc w:val="center"/>
              <w:rPr>
                <w:sz w:val="18"/>
              </w:rPr>
            </w:pPr>
            <w:r w:rsidRPr="002A4E9D">
              <w:rPr>
                <w:sz w:val="18"/>
              </w:rPr>
              <w:t>FR1</w:t>
            </w:r>
          </w:p>
        </w:tc>
        <w:tc>
          <w:tcPr>
            <w:tcW w:w="4961" w:type="dxa"/>
            <w:vAlign w:val="center"/>
          </w:tcPr>
          <w:p w14:paraId="6B2DB8FD" w14:textId="77777777" w:rsidR="00FC6F28" w:rsidRPr="002A4E9D" w:rsidRDefault="00FC6F28" w:rsidP="005942DF">
            <w:pPr>
              <w:keepNext/>
              <w:keepLines/>
              <w:spacing w:after="12"/>
              <w:rPr>
                <w:sz w:val="18"/>
              </w:rPr>
            </w:pPr>
            <w:r w:rsidRPr="002A4E9D">
              <w:rPr>
                <w:sz w:val="18"/>
              </w:rPr>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p>
        </w:tc>
      </w:tr>
      <w:tr w:rsidR="00FC6F28" w:rsidRPr="002A4E9D" w14:paraId="7F9C07B5" w14:textId="77777777" w:rsidTr="005942DF">
        <w:tc>
          <w:tcPr>
            <w:tcW w:w="2263" w:type="dxa"/>
            <w:vMerge/>
            <w:tcBorders>
              <w:bottom w:val="single" w:sz="4" w:space="0" w:color="auto"/>
            </w:tcBorders>
            <w:vAlign w:val="center"/>
          </w:tcPr>
          <w:p w14:paraId="381E45E8" w14:textId="77777777" w:rsidR="00FC6F28" w:rsidRPr="002A4E9D" w:rsidRDefault="00FC6F28" w:rsidP="005942DF">
            <w:pPr>
              <w:keepNext/>
              <w:keepLines/>
              <w:spacing w:after="12"/>
              <w:jc w:val="center"/>
              <w:rPr>
                <w:sz w:val="18"/>
              </w:rPr>
            </w:pPr>
          </w:p>
        </w:tc>
        <w:tc>
          <w:tcPr>
            <w:tcW w:w="2127" w:type="dxa"/>
            <w:tcBorders>
              <w:bottom w:val="single" w:sz="4" w:space="0" w:color="auto"/>
            </w:tcBorders>
            <w:vAlign w:val="center"/>
          </w:tcPr>
          <w:p w14:paraId="7C6CB2F0" w14:textId="77777777" w:rsidR="00FC6F28" w:rsidRPr="002A4E9D" w:rsidRDefault="00FC6F28" w:rsidP="005942DF">
            <w:pPr>
              <w:keepNext/>
              <w:keepLines/>
              <w:spacing w:after="12"/>
              <w:jc w:val="center"/>
              <w:rPr>
                <w:sz w:val="18"/>
              </w:rPr>
            </w:pPr>
            <w:r w:rsidRPr="002A4E9D">
              <w:rPr>
                <w:sz w:val="18"/>
              </w:rPr>
              <w:t>FR2-1</w:t>
            </w:r>
          </w:p>
        </w:tc>
        <w:tc>
          <w:tcPr>
            <w:tcW w:w="4961" w:type="dxa"/>
            <w:shd w:val="clear" w:color="auto" w:fill="auto"/>
            <w:vAlign w:val="center"/>
          </w:tcPr>
          <w:p w14:paraId="7119A356" w14:textId="77777777" w:rsidR="00FC6F28" w:rsidRPr="002A4E9D" w:rsidRDefault="00FC6F28" w:rsidP="005942DF">
            <w:pPr>
              <w:keepNext/>
              <w:keepLines/>
              <w:spacing w:after="12"/>
              <w:rPr>
                <w:sz w:val="18"/>
              </w:rPr>
            </w:pPr>
            <w:r w:rsidRPr="002A4E9D">
              <w:rPr>
                <w:sz w:val="18"/>
              </w:rPr>
              <w:t>Under baseline assumptions, no degradation on the SBFD UL is observed for both cell edge throughput and average throughput. Throughput loss is observed with higher BS Tx power and lower grid-shifts.</w:t>
            </w:r>
          </w:p>
        </w:tc>
      </w:tr>
    </w:tbl>
    <w:p w14:paraId="1FE0B97F" w14:textId="77777777" w:rsidR="00FC6F28" w:rsidRDefault="00FC6F28" w:rsidP="00FC6F28">
      <w:pPr>
        <w:spacing w:before="12" w:after="12"/>
        <w:rPr>
          <w:rFonts w:eastAsia="Batang"/>
          <w:lang w:val="en-US" w:eastAsia="ko-KR"/>
        </w:rPr>
      </w:pPr>
      <w:r>
        <w:rPr>
          <w:rFonts w:eastAsia="Batang"/>
          <w:lang w:val="en-US" w:eastAsia="ko-KR"/>
        </w:rPr>
        <w:t>However, the high grid-shift assumption is too ideal to be true for the practical Urban macro BS deployment environment. Therefore, it is necessary to study other feasible co-existence scenarios in support of future SBFD deployment.</w:t>
      </w:r>
    </w:p>
    <w:p w14:paraId="0B38F1AA" w14:textId="77777777" w:rsidR="00FC6F28" w:rsidRDefault="00FC6F28" w:rsidP="00FC6F28">
      <w:pPr>
        <w:spacing w:before="12" w:after="12"/>
        <w:rPr>
          <w:rFonts w:eastAsia="Batang"/>
          <w:lang w:eastAsia="ko-KR"/>
        </w:rPr>
      </w:pPr>
    </w:p>
    <w:p w14:paraId="229BC6E6" w14:textId="77777777" w:rsidR="00FC6F28" w:rsidRDefault="00FC6F28" w:rsidP="00FC6F28">
      <w:pPr>
        <w:spacing w:before="12" w:after="12"/>
        <w:rPr>
          <w:rFonts w:eastAsia="Batang"/>
          <w:lang w:eastAsia="ko-KR"/>
        </w:rPr>
      </w:pPr>
      <w:r>
        <w:rPr>
          <w:rFonts w:eastAsia="Batang"/>
          <w:lang w:eastAsia="ko-KR"/>
        </w:rPr>
        <w:t xml:space="preserve">Different from the SBFD-TDD co-existence scenario, the adjacent channel co-existence condition between an SBFD BS and another SBFD BS is less stringent due to the flexibility of frequency band allocation of SBFD. In such adjacent channel co-existence scenario, the better adjacent channel interference ratio (ACIR) can be achieved by carefully organize the DL and UL sub-band channel for different SBFD BS and imposing additional RF requirements for both transmitter and receiver sides. As shown in Fig. 1, the DL sub-band of the adjacent SBFD operator can be used as guard band to its corresponding UL channel by adopting an additional sub-band Tx filter. In this way, the Tx unwanted emission can be significantly controlled and </w:t>
      </w:r>
      <w:r w:rsidRPr="00EB192C">
        <w:rPr>
          <w:rFonts w:eastAsia="Batang"/>
          <w:lang w:eastAsia="ko-KR"/>
        </w:rPr>
        <w:t>the in</w:t>
      </w:r>
      <w:r>
        <w:rPr>
          <w:rFonts w:eastAsia="Batang"/>
          <w:lang w:eastAsia="ko-KR"/>
        </w:rPr>
        <w:t>-</w:t>
      </w:r>
      <w:r w:rsidRPr="00EB192C">
        <w:rPr>
          <w:rFonts w:eastAsia="Batang"/>
          <w:lang w:eastAsia="ko-KR"/>
        </w:rPr>
        <w:t>band blocking receiver (for SBFD UL sub</w:t>
      </w:r>
      <w:r>
        <w:rPr>
          <w:rFonts w:eastAsia="Batang"/>
          <w:lang w:eastAsia="ko-KR"/>
        </w:rPr>
        <w:t>-</w:t>
      </w:r>
      <w:r w:rsidRPr="00EB192C">
        <w:rPr>
          <w:rFonts w:eastAsia="Batang"/>
          <w:lang w:eastAsia="ko-KR"/>
        </w:rPr>
        <w:t>band) performance can also be improved, which can help to enable SBFD</w:t>
      </w:r>
      <w:r>
        <w:rPr>
          <w:rFonts w:eastAsia="Batang"/>
          <w:lang w:eastAsia="ko-KR"/>
        </w:rPr>
        <w:t xml:space="preserve">-SBFD adjacent channel deployment with less deployment limitation. In addition, it is also worth noting that such adjacent channel co-existence scheme will not bring about much implementation difficulty since the guard band is sufficiently large </w:t>
      </w:r>
      <w:r>
        <w:rPr>
          <w:rFonts w:eastAsia="Batang"/>
          <w:vertAlign w:val="superscript"/>
          <w:lang w:val="en-US" w:eastAsia="ko-KR"/>
        </w:rPr>
        <w:t>[6]</w:t>
      </w:r>
      <w:r>
        <w:rPr>
          <w:rFonts w:eastAsia="Batang"/>
          <w:lang w:eastAsia="ko-KR"/>
        </w:rPr>
        <w:t>.</w:t>
      </w:r>
    </w:p>
    <w:p w14:paraId="4D2A2B9D" w14:textId="77777777" w:rsidR="00FC6F28" w:rsidRDefault="00FC6F28" w:rsidP="00FC6F28">
      <w:pPr>
        <w:spacing w:before="12" w:after="12"/>
        <w:rPr>
          <w:rFonts w:eastAsia="Batang"/>
          <w:lang w:eastAsia="ko-KR"/>
        </w:rPr>
      </w:pPr>
    </w:p>
    <w:p w14:paraId="65D7F981" w14:textId="77777777" w:rsidR="00FC6F28" w:rsidRDefault="00FC6F28" w:rsidP="00FC6F28">
      <w:pPr>
        <w:pStyle w:val="FigureCaption"/>
        <w:spacing w:after="12"/>
        <w:rPr>
          <w:rFonts w:eastAsia="Batang"/>
          <w:lang w:eastAsia="ko-KR"/>
        </w:rPr>
      </w:pPr>
      <w:r>
        <w:rPr>
          <w:rFonts w:eastAsia="Batang"/>
          <w:noProof/>
          <w:lang w:eastAsia="ko-KR"/>
        </w:rPr>
        <w:drawing>
          <wp:inline distT="0" distB="0" distL="0" distR="0" wp14:anchorId="609599BD" wp14:editId="6637D248">
            <wp:extent cx="4923091" cy="144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3091" cy="1440000"/>
                    </a:xfrm>
                    <a:prstGeom prst="rect">
                      <a:avLst/>
                    </a:prstGeom>
                    <a:noFill/>
                  </pic:spPr>
                </pic:pic>
              </a:graphicData>
            </a:graphic>
          </wp:inline>
        </w:drawing>
      </w:r>
    </w:p>
    <w:p w14:paraId="298BB10B" w14:textId="77777777" w:rsidR="00FC6F28" w:rsidRPr="005E1443" w:rsidRDefault="00FC6F28" w:rsidP="00FC6F28">
      <w:pPr>
        <w:pStyle w:val="FigureCaption"/>
        <w:spacing w:after="12"/>
        <w:rPr>
          <w:rFonts w:eastAsia="Batang"/>
          <w:lang w:eastAsia="ko-KR"/>
        </w:rPr>
      </w:pPr>
      <w:r>
        <w:rPr>
          <w:rFonts w:eastAsia="Batang"/>
          <w:lang w:eastAsia="ko-KR"/>
        </w:rPr>
        <w:t>Fig. 1 An example for SBFD-SBFD co-existence scenario</w:t>
      </w:r>
    </w:p>
    <w:p w14:paraId="6F13AB0A" w14:textId="77777777" w:rsidR="00FC6F28" w:rsidRDefault="00FC6F28" w:rsidP="00FC6F28">
      <w:pPr>
        <w:spacing w:before="12" w:after="12"/>
        <w:rPr>
          <w:rFonts w:eastAsia="Batang"/>
          <w:lang w:eastAsia="ko-KR"/>
        </w:rPr>
      </w:pPr>
      <w:r>
        <w:rPr>
          <w:rFonts w:eastAsia="Batang" w:hint="eastAsia"/>
          <w:lang w:eastAsia="ko-KR"/>
        </w:rPr>
        <w:t>I</w:t>
      </w:r>
      <w:r>
        <w:rPr>
          <w:rFonts w:eastAsia="Batang"/>
          <w:lang w:eastAsia="ko-KR"/>
        </w:rPr>
        <w:t>n the following part, the SBFD-SBFD adjacent channel co-existence simulation configurations will be discussed.</w:t>
      </w:r>
    </w:p>
    <w:p w14:paraId="3F703ADA" w14:textId="77777777" w:rsidR="00FC6F28" w:rsidRPr="00A70A35" w:rsidRDefault="00FC6F28" w:rsidP="00A70A35">
      <w:pPr>
        <w:spacing w:before="12" w:after="12"/>
        <w:rPr>
          <w:rFonts w:eastAsia="Batang"/>
          <w:lang w:eastAsia="ko-KR"/>
        </w:rPr>
      </w:pPr>
    </w:p>
    <w:p w14:paraId="6882CC4D" w14:textId="77777777" w:rsidR="00FC6F28" w:rsidRDefault="00FC6F28" w:rsidP="00FC6F28">
      <w:pPr>
        <w:pStyle w:val="Heading2"/>
        <w:spacing w:after="12"/>
        <w:rPr>
          <w:lang w:val="en-US" w:eastAsia="ko-KR"/>
        </w:rPr>
      </w:pPr>
      <w:r>
        <w:rPr>
          <w:lang w:val="en-US" w:eastAsia="ko-KR"/>
        </w:rPr>
        <w:t>2.2 SBFD-SBFD Co-existence Simulation Planning</w:t>
      </w:r>
    </w:p>
    <w:p w14:paraId="7CE4934A" w14:textId="77777777" w:rsidR="00FC6F28" w:rsidRDefault="00FC6F28" w:rsidP="00FC6F28">
      <w:pPr>
        <w:pStyle w:val="Heading3"/>
        <w:spacing w:after="36"/>
      </w:pPr>
      <w:r w:rsidRPr="00AA2BF9">
        <w:t>2.2.1 Adjacent Channel Co-existence Scenarios</w:t>
      </w:r>
    </w:p>
    <w:p w14:paraId="67F37E9C" w14:textId="77777777" w:rsidR="00FC6F28" w:rsidRDefault="00FC6F28" w:rsidP="00FC6F28">
      <w:pPr>
        <w:spacing w:after="12"/>
        <w:rPr>
          <w:rFonts w:eastAsiaTheme="minorEastAsia"/>
          <w:sz w:val="18"/>
          <w:szCs w:val="18"/>
          <w:lang w:val="en-US" w:eastAsia="ko-KR"/>
        </w:rPr>
      </w:pPr>
      <w:r>
        <w:rPr>
          <w:rFonts w:eastAsiaTheme="minorEastAsia"/>
          <w:sz w:val="18"/>
          <w:szCs w:val="18"/>
          <w:lang w:val="en-US" w:eastAsia="ko-KR"/>
        </w:rPr>
        <w:t>Based on the scenarios defined in Table 11.1-1 in TR38.858</w:t>
      </w:r>
      <w:r>
        <w:rPr>
          <w:rFonts w:eastAsiaTheme="minorEastAsia"/>
          <w:sz w:val="18"/>
          <w:szCs w:val="18"/>
          <w:vertAlign w:val="superscript"/>
          <w:lang w:val="en-US" w:eastAsia="ko-KR"/>
        </w:rPr>
        <w:t xml:space="preserve"> [1]</w:t>
      </w:r>
      <w:r>
        <w:rPr>
          <w:rFonts w:eastAsiaTheme="minorEastAsia"/>
          <w:sz w:val="18"/>
          <w:szCs w:val="18"/>
          <w:lang w:val="en-US" w:eastAsia="ko-KR"/>
        </w:rPr>
        <w:t xml:space="preserve">, Scenario 1 and 6 are related to the wide area coverage co-existence and Scenarios 1-5 are related to the co-existence simulation with FR1. </w:t>
      </w:r>
      <w:r>
        <w:rPr>
          <w:rFonts w:eastAsiaTheme="minorEastAsia" w:hint="eastAsia"/>
          <w:lang w:val="en-US" w:eastAsia="ko-KR"/>
        </w:rPr>
        <w:t>A</w:t>
      </w:r>
      <w:r>
        <w:rPr>
          <w:rFonts w:eastAsiaTheme="minorEastAsia"/>
          <w:lang w:val="en-US" w:eastAsia="ko-KR"/>
        </w:rPr>
        <w:t xml:space="preserve">ccording to the agreement in RAN#109 </w:t>
      </w:r>
      <w:r>
        <w:rPr>
          <w:rFonts w:eastAsiaTheme="minorEastAsia"/>
          <w:vertAlign w:val="superscript"/>
          <w:lang w:val="en-US" w:eastAsia="ko-KR"/>
        </w:rPr>
        <w:t>[3]</w:t>
      </w:r>
      <w:r>
        <w:rPr>
          <w:rFonts w:eastAsiaTheme="minorEastAsia"/>
          <w:sz w:val="18"/>
          <w:szCs w:val="18"/>
          <w:lang w:val="en-US" w:eastAsia="ko-KR"/>
        </w:rPr>
        <w:t>, the SBFD-SBFD co-existence study will focus on FR1 WA. Thus, only Scenario 1 should be adopted for the SBFD-SBFD co-existence simulation.</w:t>
      </w:r>
    </w:p>
    <w:p w14:paraId="034D02EA" w14:textId="77777777" w:rsidR="00FC6F28" w:rsidRPr="00AA2BF9" w:rsidRDefault="00FC6F28" w:rsidP="00FC6F28">
      <w:pPr>
        <w:pStyle w:val="TH"/>
        <w:spacing w:after="12"/>
        <w:rPr>
          <w:rFonts w:ascii="Times New Roman" w:eastAsia="等线" w:hAnsi="Times New Roman"/>
          <w:vertAlign w:val="superscript"/>
        </w:rPr>
      </w:pPr>
      <w:r w:rsidRPr="00AA2BF9">
        <w:rPr>
          <w:rFonts w:ascii="Times New Roman" w:eastAsia="等线" w:hAnsi="Times New Roman"/>
        </w:rPr>
        <w:lastRenderedPageBreak/>
        <w:t>Table 11.1-1</w:t>
      </w:r>
      <w:r w:rsidRPr="00AA2BF9">
        <w:rPr>
          <w:rFonts w:ascii="Times New Roman" w:eastAsia="等线" w:hAnsi="Times New Roman"/>
          <w:lang w:val="en-US" w:eastAsia="zh-CN"/>
        </w:rPr>
        <w:t>:</w:t>
      </w:r>
      <w:r w:rsidRPr="00AA2BF9">
        <w:rPr>
          <w:rFonts w:ascii="Times New Roman" w:eastAsia="等线" w:hAnsi="Times New Roman"/>
        </w:rPr>
        <w:t xml:space="preserve"> </w:t>
      </w:r>
      <w:bookmarkStart w:id="1" w:name="_Hlk210031894"/>
      <w:r w:rsidRPr="00AA2BF9">
        <w:rPr>
          <w:rFonts w:ascii="Times New Roman" w:eastAsia="等线" w:hAnsi="Times New Roman"/>
        </w:rPr>
        <w:t>Adjacent channel co-existence scenarios</w:t>
      </w:r>
      <w:bookmarkEnd w:id="1"/>
      <w:r>
        <w:rPr>
          <w:rFonts w:ascii="Times New Roman" w:eastAsia="等线" w:hAnsi="Times New Roman"/>
        </w:rPr>
        <w:t xml:space="preserve"> </w:t>
      </w:r>
      <w:r>
        <w:rPr>
          <w:rFonts w:ascii="Times New Roman" w:eastAsia="等线" w:hAnsi="Times New Roman"/>
          <w:vertAlign w:val="superscript"/>
        </w:rPr>
        <w:t>[1]</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4"/>
        <w:gridCol w:w="1383"/>
        <w:gridCol w:w="3759"/>
        <w:gridCol w:w="2825"/>
      </w:tblGrid>
      <w:tr w:rsidR="00FC6F28" w:rsidRPr="00AA2BF9" w14:paraId="5F490A19" w14:textId="77777777" w:rsidTr="005942DF">
        <w:trPr>
          <w:tblHeader/>
          <w:jc w:val="center"/>
        </w:trPr>
        <w:tc>
          <w:tcPr>
            <w:tcW w:w="956" w:type="pct"/>
          </w:tcPr>
          <w:p w14:paraId="3C756F20" w14:textId="77777777" w:rsidR="00FC6F28" w:rsidRPr="00AA2BF9" w:rsidRDefault="00FC6F28" w:rsidP="005942DF">
            <w:pPr>
              <w:keepNext/>
              <w:keepLines/>
              <w:spacing w:after="12"/>
              <w:jc w:val="center"/>
              <w:rPr>
                <w:rFonts w:eastAsia="等线"/>
                <w:b/>
                <w:sz w:val="18"/>
              </w:rPr>
            </w:pPr>
            <w:r w:rsidRPr="00AA2BF9">
              <w:rPr>
                <w:rFonts w:eastAsia="等线"/>
                <w:b/>
                <w:sz w:val="18"/>
              </w:rPr>
              <w:t>Scenario</w:t>
            </w:r>
          </w:p>
        </w:tc>
        <w:tc>
          <w:tcPr>
            <w:tcW w:w="702" w:type="pct"/>
          </w:tcPr>
          <w:p w14:paraId="0034E73D" w14:textId="77777777" w:rsidR="00FC6F28" w:rsidRPr="00AA2BF9" w:rsidRDefault="00FC6F28" w:rsidP="005942DF">
            <w:pPr>
              <w:keepNext/>
              <w:keepLines/>
              <w:spacing w:after="12"/>
              <w:jc w:val="center"/>
              <w:rPr>
                <w:rFonts w:eastAsia="等线"/>
                <w:b/>
                <w:sz w:val="18"/>
              </w:rPr>
            </w:pPr>
            <w:r w:rsidRPr="00AA2BF9">
              <w:rPr>
                <w:rFonts w:eastAsia="等线"/>
                <w:b/>
                <w:sz w:val="18"/>
              </w:rPr>
              <w:t>FR</w:t>
            </w:r>
          </w:p>
        </w:tc>
        <w:tc>
          <w:tcPr>
            <w:tcW w:w="1908" w:type="pct"/>
          </w:tcPr>
          <w:p w14:paraId="0897B3A7" w14:textId="77777777" w:rsidR="00FC6F28" w:rsidRPr="00AA2BF9" w:rsidRDefault="00FC6F28" w:rsidP="005942DF">
            <w:pPr>
              <w:keepNext/>
              <w:keepLines/>
              <w:spacing w:after="12"/>
              <w:jc w:val="center"/>
              <w:rPr>
                <w:rFonts w:eastAsia="等线"/>
                <w:b/>
                <w:sz w:val="18"/>
              </w:rPr>
            </w:pPr>
            <w:r w:rsidRPr="00AA2BF9">
              <w:rPr>
                <w:rFonts w:eastAsia="等线"/>
                <w:b/>
                <w:sz w:val="18"/>
              </w:rPr>
              <w:t>Aggressor</w:t>
            </w:r>
          </w:p>
        </w:tc>
        <w:tc>
          <w:tcPr>
            <w:tcW w:w="1432" w:type="pct"/>
            <w:shd w:val="clear" w:color="auto" w:fill="auto"/>
          </w:tcPr>
          <w:p w14:paraId="3ED3D2C1" w14:textId="77777777" w:rsidR="00FC6F28" w:rsidRPr="00AA2BF9" w:rsidRDefault="00FC6F28" w:rsidP="005942DF">
            <w:pPr>
              <w:keepNext/>
              <w:keepLines/>
              <w:spacing w:after="12"/>
              <w:jc w:val="center"/>
              <w:rPr>
                <w:rFonts w:eastAsia="等线"/>
                <w:b/>
                <w:sz w:val="18"/>
              </w:rPr>
            </w:pPr>
            <w:r w:rsidRPr="00AA2BF9">
              <w:rPr>
                <w:rFonts w:eastAsia="等线"/>
                <w:b/>
                <w:sz w:val="18"/>
              </w:rPr>
              <w:t>Victim</w:t>
            </w:r>
          </w:p>
        </w:tc>
      </w:tr>
      <w:tr w:rsidR="00FC6F28" w:rsidRPr="00AA2BF9" w14:paraId="2CDD6E11" w14:textId="77777777" w:rsidTr="005942DF">
        <w:trPr>
          <w:jc w:val="center"/>
        </w:trPr>
        <w:tc>
          <w:tcPr>
            <w:tcW w:w="956" w:type="pct"/>
          </w:tcPr>
          <w:p w14:paraId="10154364"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1</w:t>
            </w:r>
          </w:p>
        </w:tc>
        <w:tc>
          <w:tcPr>
            <w:tcW w:w="702" w:type="pct"/>
          </w:tcPr>
          <w:p w14:paraId="1AC712CC"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FR1</w:t>
            </w:r>
          </w:p>
        </w:tc>
        <w:tc>
          <w:tcPr>
            <w:tcW w:w="1908" w:type="pct"/>
          </w:tcPr>
          <w:p w14:paraId="6228C9D0"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Macro</w:t>
            </w:r>
          </w:p>
        </w:tc>
        <w:tc>
          <w:tcPr>
            <w:tcW w:w="1432" w:type="pct"/>
            <w:shd w:val="clear" w:color="auto" w:fill="auto"/>
          </w:tcPr>
          <w:p w14:paraId="51D3291F"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Macro</w:t>
            </w:r>
          </w:p>
        </w:tc>
      </w:tr>
      <w:tr w:rsidR="00FC6F28" w:rsidRPr="00AA2BF9" w14:paraId="3CA45B81" w14:textId="77777777" w:rsidTr="005942DF">
        <w:trPr>
          <w:jc w:val="center"/>
        </w:trPr>
        <w:tc>
          <w:tcPr>
            <w:tcW w:w="956" w:type="pct"/>
          </w:tcPr>
          <w:p w14:paraId="45D459EB"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2</w:t>
            </w:r>
          </w:p>
        </w:tc>
        <w:tc>
          <w:tcPr>
            <w:tcW w:w="702" w:type="pct"/>
          </w:tcPr>
          <w:p w14:paraId="7E8A5ABE"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FR1</w:t>
            </w:r>
          </w:p>
        </w:tc>
        <w:tc>
          <w:tcPr>
            <w:tcW w:w="1908" w:type="pct"/>
          </w:tcPr>
          <w:p w14:paraId="1CC82B14"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Hotspot</w:t>
            </w:r>
          </w:p>
        </w:tc>
        <w:tc>
          <w:tcPr>
            <w:tcW w:w="1432" w:type="pct"/>
            <w:shd w:val="clear" w:color="auto" w:fill="auto"/>
          </w:tcPr>
          <w:p w14:paraId="46296213"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Hotspot</w:t>
            </w:r>
          </w:p>
        </w:tc>
      </w:tr>
      <w:tr w:rsidR="00FC6F28" w:rsidRPr="00AA2BF9" w14:paraId="47A80579" w14:textId="77777777" w:rsidTr="005942DF">
        <w:trPr>
          <w:jc w:val="center"/>
        </w:trPr>
        <w:tc>
          <w:tcPr>
            <w:tcW w:w="956" w:type="pct"/>
          </w:tcPr>
          <w:p w14:paraId="08572D39"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3</w:t>
            </w:r>
          </w:p>
        </w:tc>
        <w:tc>
          <w:tcPr>
            <w:tcW w:w="702" w:type="pct"/>
          </w:tcPr>
          <w:p w14:paraId="136E9084"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FR1</w:t>
            </w:r>
          </w:p>
        </w:tc>
        <w:tc>
          <w:tcPr>
            <w:tcW w:w="1908" w:type="pct"/>
          </w:tcPr>
          <w:p w14:paraId="13AAE342"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Indoor</w:t>
            </w:r>
          </w:p>
        </w:tc>
        <w:tc>
          <w:tcPr>
            <w:tcW w:w="1432" w:type="pct"/>
            <w:shd w:val="clear" w:color="auto" w:fill="auto"/>
          </w:tcPr>
          <w:p w14:paraId="1DDD2382"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Indoor</w:t>
            </w:r>
          </w:p>
        </w:tc>
      </w:tr>
      <w:tr w:rsidR="00FC6F28" w:rsidRPr="00AA2BF9" w14:paraId="3E329CFA" w14:textId="77777777" w:rsidTr="005942DF">
        <w:trPr>
          <w:jc w:val="center"/>
        </w:trPr>
        <w:tc>
          <w:tcPr>
            <w:tcW w:w="956" w:type="pct"/>
          </w:tcPr>
          <w:p w14:paraId="13E6C53B"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4</w:t>
            </w:r>
          </w:p>
        </w:tc>
        <w:tc>
          <w:tcPr>
            <w:tcW w:w="702" w:type="pct"/>
          </w:tcPr>
          <w:p w14:paraId="17292CD9"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FR1</w:t>
            </w:r>
          </w:p>
        </w:tc>
        <w:tc>
          <w:tcPr>
            <w:tcW w:w="1908" w:type="pct"/>
          </w:tcPr>
          <w:p w14:paraId="21AA2E17"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Macro</w:t>
            </w:r>
          </w:p>
        </w:tc>
        <w:tc>
          <w:tcPr>
            <w:tcW w:w="1432" w:type="pct"/>
            <w:shd w:val="clear" w:color="auto" w:fill="auto"/>
          </w:tcPr>
          <w:p w14:paraId="18B6F71C"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Micro</w:t>
            </w:r>
          </w:p>
        </w:tc>
      </w:tr>
      <w:tr w:rsidR="00FC6F28" w:rsidRPr="00AA2BF9" w14:paraId="1B75C845" w14:textId="77777777" w:rsidTr="005942DF">
        <w:trPr>
          <w:jc w:val="center"/>
        </w:trPr>
        <w:tc>
          <w:tcPr>
            <w:tcW w:w="956" w:type="pct"/>
          </w:tcPr>
          <w:p w14:paraId="36BCF850"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5</w:t>
            </w:r>
          </w:p>
        </w:tc>
        <w:tc>
          <w:tcPr>
            <w:tcW w:w="702" w:type="pct"/>
          </w:tcPr>
          <w:p w14:paraId="0A8EF892"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FR1</w:t>
            </w:r>
          </w:p>
        </w:tc>
        <w:tc>
          <w:tcPr>
            <w:tcW w:w="1908" w:type="pct"/>
          </w:tcPr>
          <w:p w14:paraId="29E2B4E9"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Micro</w:t>
            </w:r>
          </w:p>
        </w:tc>
        <w:tc>
          <w:tcPr>
            <w:tcW w:w="1432" w:type="pct"/>
            <w:shd w:val="clear" w:color="auto" w:fill="auto"/>
          </w:tcPr>
          <w:p w14:paraId="79430723"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Micro</w:t>
            </w:r>
          </w:p>
        </w:tc>
      </w:tr>
      <w:tr w:rsidR="00FC6F28" w:rsidRPr="00AA2BF9" w14:paraId="00418F25" w14:textId="77777777" w:rsidTr="005942DF">
        <w:trPr>
          <w:jc w:val="center"/>
        </w:trPr>
        <w:tc>
          <w:tcPr>
            <w:tcW w:w="956" w:type="pct"/>
          </w:tcPr>
          <w:p w14:paraId="1090D0F7"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6</w:t>
            </w:r>
          </w:p>
        </w:tc>
        <w:tc>
          <w:tcPr>
            <w:tcW w:w="702" w:type="pct"/>
          </w:tcPr>
          <w:p w14:paraId="1EAD5BAA"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FR2-1</w:t>
            </w:r>
          </w:p>
        </w:tc>
        <w:tc>
          <w:tcPr>
            <w:tcW w:w="1908" w:type="pct"/>
          </w:tcPr>
          <w:p w14:paraId="7BA24A9E"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Macro</w:t>
            </w:r>
          </w:p>
        </w:tc>
        <w:tc>
          <w:tcPr>
            <w:tcW w:w="1432" w:type="pct"/>
            <w:shd w:val="clear" w:color="auto" w:fill="auto"/>
          </w:tcPr>
          <w:p w14:paraId="1C1582A4"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Macro</w:t>
            </w:r>
          </w:p>
        </w:tc>
      </w:tr>
      <w:tr w:rsidR="00FC6F28" w:rsidRPr="00AA2BF9" w14:paraId="487C8E38" w14:textId="77777777" w:rsidTr="005942DF">
        <w:trPr>
          <w:jc w:val="center"/>
        </w:trPr>
        <w:tc>
          <w:tcPr>
            <w:tcW w:w="956" w:type="pct"/>
          </w:tcPr>
          <w:p w14:paraId="6E1D2F71"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7</w:t>
            </w:r>
            <w:r w:rsidRPr="00AA2BF9">
              <w:rPr>
                <w:rFonts w:eastAsia="等线"/>
                <w:sz w:val="18"/>
                <w:vertAlign w:val="superscript"/>
                <w:lang w:eastAsia="zh-CN"/>
              </w:rPr>
              <w:t>1</w:t>
            </w:r>
          </w:p>
        </w:tc>
        <w:tc>
          <w:tcPr>
            <w:tcW w:w="702" w:type="pct"/>
          </w:tcPr>
          <w:p w14:paraId="70B1FA4F"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FR2-1</w:t>
            </w:r>
          </w:p>
        </w:tc>
        <w:tc>
          <w:tcPr>
            <w:tcW w:w="1908" w:type="pct"/>
          </w:tcPr>
          <w:p w14:paraId="76DCA574"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Hotspot</w:t>
            </w:r>
          </w:p>
        </w:tc>
        <w:tc>
          <w:tcPr>
            <w:tcW w:w="1432" w:type="pct"/>
            <w:shd w:val="clear" w:color="auto" w:fill="auto"/>
          </w:tcPr>
          <w:p w14:paraId="09C43D9E"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Hotspot</w:t>
            </w:r>
          </w:p>
        </w:tc>
      </w:tr>
      <w:tr w:rsidR="00FC6F28" w:rsidRPr="00AA2BF9" w14:paraId="599C8BCA" w14:textId="77777777" w:rsidTr="005942DF">
        <w:trPr>
          <w:jc w:val="center"/>
        </w:trPr>
        <w:tc>
          <w:tcPr>
            <w:tcW w:w="956" w:type="pct"/>
          </w:tcPr>
          <w:p w14:paraId="6D68E08B"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8</w:t>
            </w:r>
          </w:p>
        </w:tc>
        <w:tc>
          <w:tcPr>
            <w:tcW w:w="702" w:type="pct"/>
          </w:tcPr>
          <w:p w14:paraId="6B7B2B68"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FR2-1</w:t>
            </w:r>
          </w:p>
        </w:tc>
        <w:tc>
          <w:tcPr>
            <w:tcW w:w="1908" w:type="pct"/>
          </w:tcPr>
          <w:p w14:paraId="6F3D18CF"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Dense</w:t>
            </w:r>
          </w:p>
        </w:tc>
        <w:tc>
          <w:tcPr>
            <w:tcW w:w="1432" w:type="pct"/>
            <w:shd w:val="clear" w:color="auto" w:fill="auto"/>
          </w:tcPr>
          <w:p w14:paraId="15EDA9EC"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Urban Dense</w:t>
            </w:r>
          </w:p>
        </w:tc>
      </w:tr>
      <w:tr w:rsidR="00FC6F28" w:rsidRPr="00AA2BF9" w14:paraId="3BC45221" w14:textId="77777777" w:rsidTr="005942DF">
        <w:trPr>
          <w:jc w:val="center"/>
        </w:trPr>
        <w:tc>
          <w:tcPr>
            <w:tcW w:w="956" w:type="pct"/>
          </w:tcPr>
          <w:p w14:paraId="65ABA20B"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9</w:t>
            </w:r>
          </w:p>
        </w:tc>
        <w:tc>
          <w:tcPr>
            <w:tcW w:w="702" w:type="pct"/>
          </w:tcPr>
          <w:p w14:paraId="04745BCA"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FR2-1</w:t>
            </w:r>
          </w:p>
        </w:tc>
        <w:tc>
          <w:tcPr>
            <w:tcW w:w="1908" w:type="pct"/>
          </w:tcPr>
          <w:p w14:paraId="7EF1F50C"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Indoor</w:t>
            </w:r>
          </w:p>
        </w:tc>
        <w:tc>
          <w:tcPr>
            <w:tcW w:w="1432" w:type="pct"/>
            <w:shd w:val="clear" w:color="auto" w:fill="auto"/>
          </w:tcPr>
          <w:p w14:paraId="2352D50E"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Indoor</w:t>
            </w:r>
          </w:p>
        </w:tc>
      </w:tr>
      <w:tr w:rsidR="00FC6F28" w:rsidRPr="00AA2BF9" w14:paraId="1D297D95" w14:textId="77777777" w:rsidTr="005942DF">
        <w:trPr>
          <w:jc w:val="center"/>
        </w:trPr>
        <w:tc>
          <w:tcPr>
            <w:tcW w:w="5000" w:type="pct"/>
            <w:gridSpan w:val="4"/>
            <w:vAlign w:val="center"/>
          </w:tcPr>
          <w:p w14:paraId="758F7FDF" w14:textId="77777777" w:rsidR="00FC6F28" w:rsidRPr="00AA2BF9" w:rsidRDefault="00FC6F28" w:rsidP="005942DF">
            <w:pPr>
              <w:pStyle w:val="TAN"/>
              <w:spacing w:after="12"/>
              <w:rPr>
                <w:rFonts w:ascii="Times New Roman" w:eastAsia="等线" w:hAnsi="Times New Roman"/>
                <w:lang w:eastAsia="zh-CN"/>
              </w:rPr>
            </w:pPr>
            <w:r w:rsidRPr="00AA2BF9">
              <w:rPr>
                <w:rFonts w:ascii="Times New Roman" w:eastAsia="等线" w:hAnsi="Times New Roman"/>
                <w:lang w:eastAsia="zh-CN"/>
              </w:rPr>
              <w:t>Note 1:</w:t>
            </w:r>
            <w:r w:rsidRPr="00AA2BF9">
              <w:rPr>
                <w:rFonts w:ascii="Times New Roman" w:eastAsia="等线" w:hAnsi="Times New Roman"/>
                <w:lang w:eastAsia="zh-CN"/>
              </w:rPr>
              <w:tab/>
              <w:t>This scenario has been down-selected.</w:t>
            </w:r>
          </w:p>
        </w:tc>
      </w:tr>
    </w:tbl>
    <w:p w14:paraId="5BC38270" w14:textId="77777777" w:rsidR="00FC6F28" w:rsidRPr="00AA2BF9" w:rsidRDefault="00FC6F28" w:rsidP="00FC6F28">
      <w:pPr>
        <w:spacing w:after="12"/>
        <w:rPr>
          <w:rFonts w:eastAsiaTheme="minorEastAsia"/>
          <w:lang w:eastAsia="ko-KR"/>
        </w:rPr>
      </w:pPr>
    </w:p>
    <w:p w14:paraId="766FDD33" w14:textId="77777777" w:rsidR="00FC6F28" w:rsidRDefault="00FC6F28" w:rsidP="00FC6F28">
      <w:pPr>
        <w:pStyle w:val="Proposal1"/>
        <w:spacing w:before="180" w:after="156"/>
        <w:rPr>
          <w:rFonts w:eastAsiaTheme="minorEastAsia"/>
          <w:lang w:eastAsia="ko-KR"/>
        </w:rPr>
      </w:pPr>
      <w:r>
        <w:rPr>
          <w:rFonts w:eastAsiaTheme="minorEastAsia"/>
          <w:lang w:eastAsia="ko-KR"/>
        </w:rPr>
        <w:t>O</w:t>
      </w:r>
      <w:r w:rsidRPr="005D6D22">
        <w:rPr>
          <w:rFonts w:eastAsiaTheme="minorEastAsia"/>
          <w:lang w:eastAsia="ko-KR"/>
        </w:rPr>
        <w:t>nly Scenario 1 should be adopted for the</w:t>
      </w:r>
      <w:r>
        <w:rPr>
          <w:rFonts w:eastAsiaTheme="minorEastAsia"/>
          <w:lang w:eastAsia="ko-KR"/>
        </w:rPr>
        <w:t xml:space="preserve"> current</w:t>
      </w:r>
      <w:r w:rsidRPr="005D6D22">
        <w:rPr>
          <w:rFonts w:eastAsiaTheme="minorEastAsia"/>
          <w:lang w:eastAsia="ko-KR"/>
        </w:rPr>
        <w:t xml:space="preserve"> SBFD-SBFD co-existence simulation.</w:t>
      </w:r>
    </w:p>
    <w:p w14:paraId="3C85D78D" w14:textId="77777777" w:rsidR="00FC6F28" w:rsidRPr="0038150B" w:rsidRDefault="00FC6F28" w:rsidP="00FC6F28">
      <w:pPr>
        <w:spacing w:after="12"/>
        <w:rPr>
          <w:rFonts w:eastAsiaTheme="minorEastAsia"/>
          <w:lang w:val="en-US" w:eastAsia="ko-KR"/>
        </w:rPr>
      </w:pPr>
    </w:p>
    <w:p w14:paraId="75AB16F5" w14:textId="77777777" w:rsidR="00FC6F28" w:rsidRDefault="00FC6F28" w:rsidP="00FC6F28">
      <w:pPr>
        <w:pStyle w:val="Heading3"/>
        <w:spacing w:after="36"/>
      </w:pPr>
      <w:r>
        <w:t xml:space="preserve">2.2.2 </w:t>
      </w:r>
      <w:r w:rsidRPr="00176EEF">
        <w:t xml:space="preserve">Adjacent </w:t>
      </w:r>
      <w:r>
        <w:t>C</w:t>
      </w:r>
      <w:r w:rsidRPr="00176EEF">
        <w:t xml:space="preserve">hannel </w:t>
      </w:r>
      <w:r>
        <w:t>C</w:t>
      </w:r>
      <w:r w:rsidRPr="00176EEF">
        <w:t xml:space="preserve">o-existence </w:t>
      </w:r>
      <w:r>
        <w:t>Case</w:t>
      </w:r>
      <w:r w:rsidRPr="00176EEF">
        <w:t>s</w:t>
      </w:r>
    </w:p>
    <w:p w14:paraId="3F9CB3EF" w14:textId="77777777" w:rsidR="00FC6F28" w:rsidRDefault="00FC6F28" w:rsidP="00FC6F28">
      <w:pPr>
        <w:spacing w:after="12"/>
        <w:rPr>
          <w:rFonts w:eastAsiaTheme="minorEastAsia"/>
          <w:sz w:val="18"/>
          <w:szCs w:val="18"/>
          <w:lang w:val="en-US" w:eastAsia="ko-KR"/>
        </w:rPr>
      </w:pPr>
      <w:r>
        <w:rPr>
          <w:rFonts w:eastAsiaTheme="minorEastAsia" w:hint="eastAsia"/>
          <w:sz w:val="18"/>
          <w:szCs w:val="18"/>
          <w:lang w:val="en-US" w:eastAsia="ko-KR"/>
        </w:rPr>
        <w:t>A</w:t>
      </w:r>
      <w:r>
        <w:rPr>
          <w:rFonts w:eastAsiaTheme="minorEastAsia"/>
          <w:sz w:val="18"/>
          <w:szCs w:val="18"/>
          <w:lang w:val="en-US" w:eastAsia="ko-KR"/>
        </w:rPr>
        <w:t xml:space="preserve">ccording to TR38.858, there are four co-existence cases defined in the technical report, which are SBFD-TDD DL, SBFD-TDD UL, TDD DL-SBFD, TDD UL-SBFD </w:t>
      </w:r>
      <w:r>
        <w:rPr>
          <w:rFonts w:eastAsiaTheme="minorEastAsia"/>
          <w:sz w:val="18"/>
          <w:szCs w:val="18"/>
          <w:vertAlign w:val="superscript"/>
          <w:lang w:val="en-US" w:eastAsia="ko-KR"/>
        </w:rPr>
        <w:t>[1]</w:t>
      </w:r>
      <w:r>
        <w:rPr>
          <w:rFonts w:eastAsiaTheme="minorEastAsia"/>
          <w:sz w:val="18"/>
          <w:szCs w:val="18"/>
          <w:lang w:val="en-US" w:eastAsia="ko-KR"/>
        </w:rPr>
        <w:t>. However, these co-existence cases are not suitable for the SBFD-SBFD co-existence simulation study. It is recommended that RAN4 introduce new co-existence case definition for SBFD-SBFD co-existence study.</w:t>
      </w:r>
    </w:p>
    <w:p w14:paraId="79AFA645" w14:textId="77777777" w:rsidR="00FC6F28" w:rsidRDefault="00FC6F28" w:rsidP="00FC6F28">
      <w:pPr>
        <w:pStyle w:val="Observation1"/>
        <w:spacing w:before="180" w:after="156"/>
        <w:rPr>
          <w:rFonts w:eastAsiaTheme="minorEastAsia"/>
        </w:rPr>
      </w:pPr>
      <w:r>
        <w:rPr>
          <w:rFonts w:eastAsiaTheme="minorEastAsia" w:hint="eastAsia"/>
        </w:rPr>
        <w:t>R</w:t>
      </w:r>
      <w:r>
        <w:rPr>
          <w:rFonts w:eastAsiaTheme="minorEastAsia"/>
        </w:rPr>
        <w:t>AN4 should define new co-existence cases for SBFD-SBFD adjacent channel co-existence simulation.</w:t>
      </w:r>
    </w:p>
    <w:p w14:paraId="628AAC16" w14:textId="77777777" w:rsidR="00FC6F28" w:rsidRDefault="00FC6F28" w:rsidP="00FC6F28">
      <w:pPr>
        <w:spacing w:after="12"/>
        <w:rPr>
          <w:rFonts w:eastAsiaTheme="minorEastAsia"/>
          <w:lang w:val="en-US" w:eastAsia="ko-KR"/>
        </w:rPr>
      </w:pPr>
      <w:r>
        <w:rPr>
          <w:rFonts w:eastAsiaTheme="minorEastAsia" w:hint="eastAsia"/>
          <w:lang w:val="en-US" w:eastAsia="ko-KR"/>
        </w:rPr>
        <w:t>N</w:t>
      </w:r>
      <w:r>
        <w:rPr>
          <w:rFonts w:eastAsiaTheme="minorEastAsia"/>
          <w:lang w:val="en-US" w:eastAsia="ko-KR"/>
        </w:rPr>
        <w:t>ote that in TR38.858, the SBFD configuration case {D, U, D} has not been taken into consideration, because its performance is comparable to the selection SBFD configuration case {D, U} based on the RAN4 model and parameters related to leakage. However, for the SBFD-SBFD co-existence study, the different sub-band configurations, e.g. {U, D</w:t>
      </w:r>
      <w:proofErr w:type="gramStart"/>
      <w:r>
        <w:rPr>
          <w:rFonts w:eastAsiaTheme="minorEastAsia"/>
          <w:lang w:val="en-US" w:eastAsia="ko-KR"/>
        </w:rPr>
        <w:t>},{</w:t>
      </w:r>
      <w:proofErr w:type="gramEnd"/>
      <w:r>
        <w:rPr>
          <w:rFonts w:eastAsiaTheme="minorEastAsia"/>
          <w:lang w:val="en-US" w:eastAsia="ko-KR"/>
        </w:rPr>
        <w:t>D, U} and {D, U, D}, could lead to different sub-band filter performance, and thus result in different co-existence behaviors. In this case, the different SBFD configurations have to be taken account in the SBFD-SBFD co-existence studies.</w:t>
      </w:r>
    </w:p>
    <w:p w14:paraId="7CF8AE1E" w14:textId="77777777" w:rsidR="00FC6F28" w:rsidRDefault="00FC6F28" w:rsidP="00FC6F28">
      <w:pPr>
        <w:pStyle w:val="Proposal1"/>
        <w:spacing w:before="180" w:after="156"/>
        <w:rPr>
          <w:rFonts w:eastAsiaTheme="minorEastAsia"/>
          <w:lang w:eastAsia="ko-KR"/>
        </w:rPr>
      </w:pPr>
      <w:r>
        <w:rPr>
          <w:rFonts w:eastAsiaTheme="minorEastAsia" w:hint="eastAsia"/>
          <w:lang w:eastAsia="ko-KR"/>
        </w:rPr>
        <w:t>R</w:t>
      </w:r>
      <w:r>
        <w:rPr>
          <w:rFonts w:eastAsiaTheme="minorEastAsia"/>
          <w:lang w:eastAsia="ko-KR"/>
        </w:rPr>
        <w:t>AN4 should consider SBFD configurations {U, D} and {D, U, D} in the SBFD-SBFD co-existence cases.</w:t>
      </w:r>
    </w:p>
    <w:p w14:paraId="6B3CA4D7" w14:textId="77777777" w:rsidR="00FC6F28" w:rsidRPr="004052C4" w:rsidRDefault="00FC6F28" w:rsidP="00FC6F28">
      <w:pPr>
        <w:spacing w:after="12"/>
        <w:rPr>
          <w:rFonts w:eastAsiaTheme="minorEastAsia"/>
          <w:lang w:val="en-US" w:eastAsia="ko-KR"/>
        </w:rPr>
      </w:pPr>
      <w:r>
        <w:rPr>
          <w:rFonts w:eastAsiaTheme="minorEastAsia" w:hint="eastAsia"/>
          <w:lang w:val="en-US" w:eastAsia="ko-KR"/>
        </w:rPr>
        <w:t>B</w:t>
      </w:r>
      <w:r>
        <w:rPr>
          <w:rFonts w:eastAsiaTheme="minorEastAsia"/>
          <w:lang w:val="en-US" w:eastAsia="ko-KR"/>
        </w:rPr>
        <w:t>ased on the two SBFD configuration types, we propose to define three additional adjacent channel co-existence cases for the SBFD-SBFD co-existence study, which are 1) SBFD UD – SBFD DU case, 2) SBFD UD – SBFD DUD case, 3) SBFD DUD – SBFD DUD case. The detailed information is provided in the updated a</w:t>
      </w:r>
      <w:r w:rsidRPr="004052C4">
        <w:rPr>
          <w:rFonts w:eastAsiaTheme="minorEastAsia"/>
          <w:lang w:val="en-US" w:eastAsia="ko-KR"/>
        </w:rPr>
        <w:t>djacent channel co-existence case</w:t>
      </w:r>
      <w:r>
        <w:rPr>
          <w:rFonts w:eastAsiaTheme="minorEastAsia"/>
          <w:lang w:val="en-US" w:eastAsia="ko-KR"/>
        </w:rPr>
        <w:t xml:space="preserve"> table below.</w:t>
      </w:r>
    </w:p>
    <w:p w14:paraId="108CB455" w14:textId="77777777" w:rsidR="00FC6F28" w:rsidRPr="0004298E" w:rsidRDefault="00FC6F28" w:rsidP="00FC6F28">
      <w:pPr>
        <w:pStyle w:val="TH"/>
        <w:spacing w:after="12"/>
        <w:rPr>
          <w:rFonts w:ascii="Times New Roman" w:eastAsia="等线" w:hAnsi="Times New Roman"/>
          <w:vertAlign w:val="superscript"/>
        </w:rPr>
      </w:pPr>
      <w:r w:rsidRPr="00AA2BF9">
        <w:rPr>
          <w:rFonts w:ascii="Times New Roman" w:eastAsia="等线" w:hAnsi="Times New Roman"/>
        </w:rPr>
        <w:t>Table 11.1-2</w:t>
      </w:r>
      <w:r w:rsidRPr="00AA2BF9">
        <w:rPr>
          <w:rFonts w:ascii="Times New Roman" w:eastAsia="等线" w:hAnsi="Times New Roman"/>
          <w:lang w:val="en-US" w:eastAsia="zh-CN"/>
        </w:rPr>
        <w:t>:</w:t>
      </w:r>
      <w:r>
        <w:rPr>
          <w:rFonts w:ascii="Times New Roman" w:eastAsia="等线" w:hAnsi="Times New Roman"/>
        </w:rPr>
        <w:t xml:space="preserve"> (Updated) </w:t>
      </w:r>
      <w:r w:rsidRPr="00AA2BF9">
        <w:rPr>
          <w:rFonts w:ascii="Times New Roman" w:eastAsia="等线" w:hAnsi="Times New Roman"/>
        </w:rPr>
        <w:t>Adjacent channel co-existence cases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5"/>
        <w:gridCol w:w="1069"/>
        <w:gridCol w:w="1406"/>
        <w:gridCol w:w="709"/>
        <w:gridCol w:w="5704"/>
      </w:tblGrid>
      <w:tr w:rsidR="00FC6F28" w:rsidRPr="00AA2BF9" w14:paraId="1721D8AC" w14:textId="77777777" w:rsidTr="005942DF">
        <w:trPr>
          <w:tblHeader/>
          <w:jc w:val="center"/>
        </w:trPr>
        <w:tc>
          <w:tcPr>
            <w:tcW w:w="665" w:type="dxa"/>
            <w:vAlign w:val="center"/>
          </w:tcPr>
          <w:p w14:paraId="00EEEDD6" w14:textId="77777777" w:rsidR="00FC6F28" w:rsidRPr="00AA2BF9" w:rsidRDefault="00FC6F28" w:rsidP="005942DF">
            <w:pPr>
              <w:keepNext/>
              <w:keepLines/>
              <w:spacing w:after="12"/>
              <w:jc w:val="center"/>
              <w:rPr>
                <w:rFonts w:eastAsia="等线"/>
                <w:b/>
                <w:sz w:val="18"/>
              </w:rPr>
            </w:pPr>
            <w:r w:rsidRPr="00AA2BF9">
              <w:rPr>
                <w:rFonts w:eastAsia="等线"/>
                <w:b/>
                <w:sz w:val="18"/>
              </w:rPr>
              <w:t>Case</w:t>
            </w:r>
          </w:p>
        </w:tc>
        <w:tc>
          <w:tcPr>
            <w:tcW w:w="1069" w:type="dxa"/>
            <w:vAlign w:val="center"/>
          </w:tcPr>
          <w:p w14:paraId="6926CCC2" w14:textId="77777777" w:rsidR="00FC6F28" w:rsidRPr="00AA2BF9" w:rsidRDefault="00FC6F28" w:rsidP="005942DF">
            <w:pPr>
              <w:keepNext/>
              <w:keepLines/>
              <w:spacing w:after="12"/>
              <w:jc w:val="center"/>
              <w:rPr>
                <w:rFonts w:eastAsia="等线"/>
                <w:b/>
                <w:sz w:val="18"/>
              </w:rPr>
            </w:pPr>
            <w:r w:rsidRPr="00AA2BF9">
              <w:rPr>
                <w:rFonts w:eastAsia="等线"/>
                <w:b/>
                <w:sz w:val="18"/>
              </w:rPr>
              <w:t>Aggressor</w:t>
            </w:r>
          </w:p>
        </w:tc>
        <w:tc>
          <w:tcPr>
            <w:tcW w:w="1406" w:type="dxa"/>
            <w:vAlign w:val="center"/>
          </w:tcPr>
          <w:p w14:paraId="108A1A27" w14:textId="77777777" w:rsidR="00FC6F28" w:rsidRPr="00AA2BF9" w:rsidRDefault="00FC6F28" w:rsidP="005942DF">
            <w:pPr>
              <w:keepNext/>
              <w:keepLines/>
              <w:spacing w:after="12"/>
              <w:jc w:val="center"/>
              <w:rPr>
                <w:rFonts w:eastAsia="等线"/>
                <w:b/>
                <w:sz w:val="18"/>
              </w:rPr>
            </w:pPr>
            <w:r w:rsidRPr="00AA2BF9">
              <w:rPr>
                <w:b/>
                <w:sz w:val="18"/>
              </w:rPr>
              <w:t>Aggressor baseline</w:t>
            </w:r>
          </w:p>
        </w:tc>
        <w:tc>
          <w:tcPr>
            <w:tcW w:w="709" w:type="dxa"/>
            <w:shd w:val="clear" w:color="auto" w:fill="auto"/>
            <w:vAlign w:val="center"/>
          </w:tcPr>
          <w:p w14:paraId="1D1A09C9" w14:textId="77777777" w:rsidR="00FC6F28" w:rsidRPr="00AA2BF9" w:rsidRDefault="00FC6F28" w:rsidP="005942DF">
            <w:pPr>
              <w:keepNext/>
              <w:keepLines/>
              <w:spacing w:after="12"/>
              <w:jc w:val="center"/>
              <w:rPr>
                <w:rFonts w:eastAsia="等线"/>
                <w:b/>
                <w:sz w:val="18"/>
              </w:rPr>
            </w:pPr>
            <w:r w:rsidRPr="00AA2BF9">
              <w:rPr>
                <w:rFonts w:eastAsia="等线"/>
                <w:b/>
                <w:sz w:val="18"/>
              </w:rPr>
              <w:t>Victim</w:t>
            </w:r>
          </w:p>
        </w:tc>
        <w:tc>
          <w:tcPr>
            <w:tcW w:w="5704" w:type="dxa"/>
            <w:vAlign w:val="center"/>
          </w:tcPr>
          <w:p w14:paraId="0AF61FAB" w14:textId="77777777" w:rsidR="00FC6F28" w:rsidRPr="00AA2BF9" w:rsidRDefault="00FC6F28" w:rsidP="005942DF">
            <w:pPr>
              <w:keepNext/>
              <w:keepLines/>
              <w:spacing w:after="12"/>
              <w:jc w:val="center"/>
              <w:rPr>
                <w:rFonts w:eastAsia="等线"/>
                <w:b/>
                <w:sz w:val="18"/>
              </w:rPr>
            </w:pPr>
            <w:r w:rsidRPr="00AA2BF9">
              <w:rPr>
                <w:rFonts w:eastAsia="等线"/>
                <w:b/>
                <w:sz w:val="18"/>
              </w:rPr>
              <w:t>Slot allocation</w:t>
            </w:r>
          </w:p>
          <w:p w14:paraId="1F2986B7" w14:textId="77777777" w:rsidR="00FC6F28" w:rsidRPr="00AA2BF9" w:rsidRDefault="00FC6F28" w:rsidP="005942DF">
            <w:pPr>
              <w:keepNext/>
              <w:keepLines/>
              <w:spacing w:after="12"/>
              <w:jc w:val="center"/>
              <w:rPr>
                <w:rFonts w:eastAsia="等线"/>
                <w:b/>
                <w:sz w:val="18"/>
              </w:rPr>
            </w:pPr>
            <w:r w:rsidRPr="00AA2BF9">
              <w:rPr>
                <w:rFonts w:eastAsia="等线"/>
                <w:b/>
                <w:sz w:val="18"/>
              </w:rPr>
              <w:t>Aggressor                                        Victim</w:t>
            </w:r>
          </w:p>
        </w:tc>
      </w:tr>
      <w:tr w:rsidR="00FC6F28" w:rsidRPr="00AA2BF9" w14:paraId="640F5779" w14:textId="77777777" w:rsidTr="005942DF">
        <w:trPr>
          <w:jc w:val="center"/>
        </w:trPr>
        <w:tc>
          <w:tcPr>
            <w:tcW w:w="665" w:type="dxa"/>
            <w:vAlign w:val="center"/>
          </w:tcPr>
          <w:p w14:paraId="08820F30"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1</w:t>
            </w:r>
          </w:p>
        </w:tc>
        <w:tc>
          <w:tcPr>
            <w:tcW w:w="1069" w:type="dxa"/>
            <w:vAlign w:val="center"/>
          </w:tcPr>
          <w:p w14:paraId="008D499B"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SBFD</w:t>
            </w:r>
          </w:p>
        </w:tc>
        <w:tc>
          <w:tcPr>
            <w:tcW w:w="1406" w:type="dxa"/>
            <w:vAlign w:val="center"/>
          </w:tcPr>
          <w:p w14:paraId="474D7661" w14:textId="77777777" w:rsidR="00FC6F28" w:rsidRPr="00AA2BF9" w:rsidRDefault="00FC6F28" w:rsidP="005942DF">
            <w:pPr>
              <w:keepNext/>
              <w:keepLines/>
              <w:spacing w:after="12"/>
              <w:jc w:val="center"/>
              <w:rPr>
                <w:rFonts w:eastAsia="等线"/>
                <w:sz w:val="18"/>
                <w:lang w:eastAsia="zh-CN"/>
              </w:rPr>
            </w:pPr>
            <w:r w:rsidRPr="00AA2BF9">
              <w:rPr>
                <w:sz w:val="18"/>
                <w:lang w:eastAsia="zh-CN"/>
              </w:rPr>
              <w:t>TDD DL</w:t>
            </w:r>
          </w:p>
        </w:tc>
        <w:tc>
          <w:tcPr>
            <w:tcW w:w="709" w:type="dxa"/>
            <w:shd w:val="clear" w:color="auto" w:fill="auto"/>
            <w:vAlign w:val="center"/>
          </w:tcPr>
          <w:p w14:paraId="01C3547D"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TDD DL</w:t>
            </w:r>
          </w:p>
        </w:tc>
        <w:tc>
          <w:tcPr>
            <w:tcW w:w="5704" w:type="dxa"/>
          </w:tcPr>
          <w:p w14:paraId="3D8CF7E8" w14:textId="77777777" w:rsidR="00FC6F28" w:rsidRPr="00AA2BF9" w:rsidRDefault="00FC6F28" w:rsidP="005942DF">
            <w:pPr>
              <w:keepNext/>
              <w:keepLines/>
              <w:spacing w:after="12"/>
              <w:jc w:val="center"/>
              <w:rPr>
                <w:rFonts w:eastAsia="等线"/>
                <w:sz w:val="18"/>
                <w:lang w:eastAsia="zh-CN"/>
              </w:rPr>
            </w:pPr>
            <w:r w:rsidRPr="00AA2BF9">
              <w:rPr>
                <w:rFonts w:eastAsia="等线"/>
                <w:noProof/>
                <w:sz w:val="18"/>
                <w:lang w:val="en-US" w:eastAsia="zh-CN"/>
              </w:rPr>
              <w:drawing>
                <wp:inline distT="0" distB="0" distL="0" distR="0" wp14:anchorId="043E5D5C" wp14:editId="67903B1B">
                  <wp:extent cx="1404000" cy="267129"/>
                  <wp:effectExtent l="0" t="0" r="5715" b="0"/>
                  <wp:docPr id="4071" name="Picture 175155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5528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4000" cy="267129"/>
                          </a:xfrm>
                          <a:prstGeom prst="rect">
                            <a:avLst/>
                          </a:prstGeom>
                          <a:noFill/>
                          <a:ln>
                            <a:noFill/>
                          </a:ln>
                        </pic:spPr>
                      </pic:pic>
                    </a:graphicData>
                  </a:graphic>
                </wp:inline>
              </w:drawing>
            </w:r>
            <w:r w:rsidRPr="00AA2BF9">
              <w:rPr>
                <w:rFonts w:eastAsia="等线"/>
                <w:sz w:val="18"/>
                <w:lang w:eastAsia="zh-CN"/>
              </w:rPr>
              <w:t xml:space="preserve">           </w:t>
            </w:r>
            <w:r w:rsidRPr="00AA2BF9">
              <w:rPr>
                <w:rFonts w:eastAsia="等线"/>
                <w:noProof/>
                <w:sz w:val="18"/>
                <w:lang w:val="en-US" w:eastAsia="zh-CN"/>
              </w:rPr>
              <w:drawing>
                <wp:inline distT="0" distB="0" distL="0" distR="0" wp14:anchorId="23386CDA" wp14:editId="46B4AC34">
                  <wp:extent cx="1368000" cy="288166"/>
                  <wp:effectExtent l="0" t="0" r="3810" b="0"/>
                  <wp:docPr id="4070" name="Picture 1759877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87750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8000" cy="288166"/>
                          </a:xfrm>
                          <a:prstGeom prst="rect">
                            <a:avLst/>
                          </a:prstGeom>
                          <a:noFill/>
                          <a:ln>
                            <a:noFill/>
                          </a:ln>
                        </pic:spPr>
                      </pic:pic>
                    </a:graphicData>
                  </a:graphic>
                </wp:inline>
              </w:drawing>
            </w:r>
          </w:p>
        </w:tc>
      </w:tr>
      <w:tr w:rsidR="00FC6F28" w:rsidRPr="00AA2BF9" w14:paraId="29B0A53B" w14:textId="77777777" w:rsidTr="005942DF">
        <w:trPr>
          <w:jc w:val="center"/>
        </w:trPr>
        <w:tc>
          <w:tcPr>
            <w:tcW w:w="665" w:type="dxa"/>
            <w:vAlign w:val="center"/>
          </w:tcPr>
          <w:p w14:paraId="3B9BA5C8"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2</w:t>
            </w:r>
          </w:p>
        </w:tc>
        <w:tc>
          <w:tcPr>
            <w:tcW w:w="1069" w:type="dxa"/>
            <w:vAlign w:val="center"/>
          </w:tcPr>
          <w:p w14:paraId="5D33C7EA"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SBFD</w:t>
            </w:r>
          </w:p>
        </w:tc>
        <w:tc>
          <w:tcPr>
            <w:tcW w:w="1406" w:type="dxa"/>
            <w:vAlign w:val="center"/>
          </w:tcPr>
          <w:p w14:paraId="2689492E" w14:textId="77777777" w:rsidR="00FC6F28" w:rsidRPr="00AA2BF9" w:rsidRDefault="00FC6F28" w:rsidP="005942DF">
            <w:pPr>
              <w:keepNext/>
              <w:keepLines/>
              <w:spacing w:after="12"/>
              <w:jc w:val="center"/>
              <w:rPr>
                <w:rFonts w:eastAsia="等线"/>
                <w:sz w:val="18"/>
                <w:lang w:eastAsia="zh-CN"/>
              </w:rPr>
            </w:pPr>
            <w:r w:rsidRPr="00AA2BF9">
              <w:rPr>
                <w:sz w:val="18"/>
                <w:lang w:eastAsia="zh-CN"/>
              </w:rPr>
              <w:t>TDD UL</w:t>
            </w:r>
          </w:p>
        </w:tc>
        <w:tc>
          <w:tcPr>
            <w:tcW w:w="709" w:type="dxa"/>
            <w:shd w:val="clear" w:color="auto" w:fill="auto"/>
            <w:vAlign w:val="center"/>
          </w:tcPr>
          <w:p w14:paraId="7BC93622"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TDD UL</w:t>
            </w:r>
          </w:p>
        </w:tc>
        <w:tc>
          <w:tcPr>
            <w:tcW w:w="5704" w:type="dxa"/>
          </w:tcPr>
          <w:p w14:paraId="712EC10B" w14:textId="77777777" w:rsidR="00FC6F28" w:rsidRPr="00AA2BF9" w:rsidRDefault="00FC6F28" w:rsidP="005942DF">
            <w:pPr>
              <w:keepNext/>
              <w:keepLines/>
              <w:spacing w:after="12"/>
              <w:jc w:val="center"/>
              <w:rPr>
                <w:rFonts w:eastAsia="等线"/>
                <w:sz w:val="18"/>
                <w:lang w:eastAsia="zh-CN"/>
              </w:rPr>
            </w:pPr>
            <w:r w:rsidRPr="00AA2BF9">
              <w:rPr>
                <w:rFonts w:eastAsia="等线"/>
                <w:noProof/>
                <w:sz w:val="18"/>
                <w:lang w:val="en-US" w:eastAsia="zh-CN"/>
              </w:rPr>
              <w:drawing>
                <wp:inline distT="0" distB="0" distL="0" distR="0" wp14:anchorId="1C3F2BE5" wp14:editId="3E83C456">
                  <wp:extent cx="1404000" cy="275016"/>
                  <wp:effectExtent l="0" t="0" r="5715" b="0"/>
                  <wp:docPr id="4069" name="Picture 1315850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8507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4000" cy="275016"/>
                          </a:xfrm>
                          <a:prstGeom prst="rect">
                            <a:avLst/>
                          </a:prstGeom>
                          <a:noFill/>
                          <a:ln>
                            <a:noFill/>
                          </a:ln>
                        </pic:spPr>
                      </pic:pic>
                    </a:graphicData>
                  </a:graphic>
                </wp:inline>
              </w:drawing>
            </w:r>
            <w:r w:rsidRPr="00AA2BF9">
              <w:rPr>
                <w:rFonts w:eastAsia="等线"/>
                <w:sz w:val="18"/>
                <w:lang w:eastAsia="zh-CN"/>
              </w:rPr>
              <w:t xml:space="preserve">           </w:t>
            </w:r>
            <w:r w:rsidRPr="00AA2BF9">
              <w:rPr>
                <w:rFonts w:eastAsia="等线"/>
                <w:noProof/>
                <w:sz w:val="18"/>
                <w:lang w:val="en-US" w:eastAsia="zh-CN"/>
              </w:rPr>
              <w:drawing>
                <wp:inline distT="0" distB="0" distL="0" distR="0" wp14:anchorId="600FF068" wp14:editId="5E86A577">
                  <wp:extent cx="1376624" cy="276225"/>
                  <wp:effectExtent l="0" t="0" r="0" b="0"/>
                  <wp:docPr id="4068" name="Picture 140151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5166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7940" cy="276489"/>
                          </a:xfrm>
                          <a:prstGeom prst="rect">
                            <a:avLst/>
                          </a:prstGeom>
                          <a:noFill/>
                          <a:ln>
                            <a:noFill/>
                          </a:ln>
                        </pic:spPr>
                      </pic:pic>
                    </a:graphicData>
                  </a:graphic>
                </wp:inline>
              </w:drawing>
            </w:r>
          </w:p>
        </w:tc>
      </w:tr>
      <w:tr w:rsidR="00FC6F28" w:rsidRPr="00AA2BF9" w14:paraId="68C12DC1" w14:textId="77777777" w:rsidTr="005942DF">
        <w:trPr>
          <w:jc w:val="center"/>
        </w:trPr>
        <w:tc>
          <w:tcPr>
            <w:tcW w:w="665" w:type="dxa"/>
            <w:vAlign w:val="center"/>
          </w:tcPr>
          <w:p w14:paraId="78BF8100"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3</w:t>
            </w:r>
          </w:p>
        </w:tc>
        <w:tc>
          <w:tcPr>
            <w:tcW w:w="1069" w:type="dxa"/>
            <w:vAlign w:val="center"/>
          </w:tcPr>
          <w:p w14:paraId="65C4E285"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TDD DL</w:t>
            </w:r>
          </w:p>
        </w:tc>
        <w:tc>
          <w:tcPr>
            <w:tcW w:w="1406" w:type="dxa"/>
            <w:vAlign w:val="center"/>
          </w:tcPr>
          <w:p w14:paraId="4D32FC88" w14:textId="77777777" w:rsidR="00FC6F28" w:rsidRPr="00AA2BF9" w:rsidRDefault="00FC6F28" w:rsidP="005942DF">
            <w:pPr>
              <w:keepNext/>
              <w:keepLines/>
              <w:spacing w:after="12"/>
              <w:jc w:val="center"/>
              <w:rPr>
                <w:rFonts w:eastAsia="等线"/>
                <w:sz w:val="18"/>
                <w:lang w:eastAsia="zh-CN"/>
              </w:rPr>
            </w:pPr>
            <w:r w:rsidRPr="00AA2BF9">
              <w:rPr>
                <w:sz w:val="18"/>
                <w:lang w:eastAsia="zh-CN"/>
              </w:rPr>
              <w:t>No aggressor network</w:t>
            </w:r>
          </w:p>
        </w:tc>
        <w:tc>
          <w:tcPr>
            <w:tcW w:w="709" w:type="dxa"/>
            <w:shd w:val="clear" w:color="auto" w:fill="auto"/>
            <w:vAlign w:val="center"/>
          </w:tcPr>
          <w:p w14:paraId="380EBCAE"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SBFD</w:t>
            </w:r>
          </w:p>
        </w:tc>
        <w:tc>
          <w:tcPr>
            <w:tcW w:w="5704" w:type="dxa"/>
          </w:tcPr>
          <w:p w14:paraId="28693FCC" w14:textId="77777777" w:rsidR="00FC6F28" w:rsidRPr="00AA2BF9" w:rsidRDefault="00FC6F28" w:rsidP="005942DF">
            <w:pPr>
              <w:keepNext/>
              <w:keepLines/>
              <w:spacing w:after="12"/>
              <w:jc w:val="center"/>
              <w:rPr>
                <w:rFonts w:eastAsia="等线"/>
                <w:sz w:val="18"/>
                <w:lang w:eastAsia="zh-CN"/>
              </w:rPr>
            </w:pPr>
            <w:r w:rsidRPr="00AA2BF9">
              <w:rPr>
                <w:rFonts w:eastAsia="等线"/>
                <w:noProof/>
                <w:sz w:val="18"/>
                <w:lang w:val="en-US" w:eastAsia="zh-CN"/>
              </w:rPr>
              <w:drawing>
                <wp:inline distT="0" distB="0" distL="0" distR="0" wp14:anchorId="6E869E58" wp14:editId="3D758730">
                  <wp:extent cx="1404000" cy="267869"/>
                  <wp:effectExtent l="0" t="0" r="5715" b="0"/>
                  <wp:docPr id="4067" name="Picture 652616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61678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4000" cy="267869"/>
                          </a:xfrm>
                          <a:prstGeom prst="rect">
                            <a:avLst/>
                          </a:prstGeom>
                          <a:noFill/>
                          <a:ln>
                            <a:noFill/>
                          </a:ln>
                        </pic:spPr>
                      </pic:pic>
                    </a:graphicData>
                  </a:graphic>
                </wp:inline>
              </w:drawing>
            </w:r>
            <w:r w:rsidRPr="00AA2BF9">
              <w:rPr>
                <w:rFonts w:eastAsia="等线"/>
                <w:sz w:val="18"/>
                <w:lang w:eastAsia="zh-CN"/>
              </w:rPr>
              <w:t xml:space="preserve">           </w:t>
            </w:r>
            <w:r w:rsidRPr="00AA2BF9">
              <w:rPr>
                <w:rFonts w:eastAsia="等线"/>
                <w:noProof/>
                <w:sz w:val="18"/>
                <w:lang w:val="en-US" w:eastAsia="zh-CN"/>
              </w:rPr>
              <w:drawing>
                <wp:inline distT="0" distB="0" distL="0" distR="0" wp14:anchorId="60D00198" wp14:editId="26DA1729">
                  <wp:extent cx="1404000" cy="256941"/>
                  <wp:effectExtent l="0" t="0" r="5715" b="0"/>
                  <wp:docPr id="4066" name="Picture 203439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3923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4000" cy="256941"/>
                          </a:xfrm>
                          <a:prstGeom prst="rect">
                            <a:avLst/>
                          </a:prstGeom>
                          <a:noFill/>
                          <a:ln>
                            <a:noFill/>
                          </a:ln>
                        </pic:spPr>
                      </pic:pic>
                    </a:graphicData>
                  </a:graphic>
                </wp:inline>
              </w:drawing>
            </w:r>
          </w:p>
        </w:tc>
      </w:tr>
      <w:tr w:rsidR="00FC6F28" w:rsidRPr="00AA2BF9" w14:paraId="222FA98E" w14:textId="77777777" w:rsidTr="005942DF">
        <w:trPr>
          <w:jc w:val="center"/>
        </w:trPr>
        <w:tc>
          <w:tcPr>
            <w:tcW w:w="665" w:type="dxa"/>
            <w:vAlign w:val="center"/>
          </w:tcPr>
          <w:p w14:paraId="56052B3D"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4</w:t>
            </w:r>
          </w:p>
        </w:tc>
        <w:tc>
          <w:tcPr>
            <w:tcW w:w="1069" w:type="dxa"/>
            <w:vAlign w:val="center"/>
          </w:tcPr>
          <w:p w14:paraId="1F58B31B"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TDD UL</w:t>
            </w:r>
          </w:p>
        </w:tc>
        <w:tc>
          <w:tcPr>
            <w:tcW w:w="1406" w:type="dxa"/>
            <w:vAlign w:val="center"/>
          </w:tcPr>
          <w:p w14:paraId="28DBD486" w14:textId="77777777" w:rsidR="00FC6F28" w:rsidRPr="00AA2BF9" w:rsidRDefault="00FC6F28" w:rsidP="005942DF">
            <w:pPr>
              <w:keepNext/>
              <w:keepLines/>
              <w:spacing w:after="12"/>
              <w:jc w:val="center"/>
              <w:rPr>
                <w:rFonts w:eastAsia="等线"/>
                <w:sz w:val="18"/>
                <w:lang w:eastAsia="zh-CN"/>
              </w:rPr>
            </w:pPr>
            <w:r w:rsidRPr="00AA2BF9">
              <w:rPr>
                <w:sz w:val="18"/>
                <w:lang w:eastAsia="zh-CN"/>
              </w:rPr>
              <w:t>No aggressor network</w:t>
            </w:r>
          </w:p>
        </w:tc>
        <w:tc>
          <w:tcPr>
            <w:tcW w:w="709" w:type="dxa"/>
            <w:shd w:val="clear" w:color="auto" w:fill="auto"/>
            <w:vAlign w:val="center"/>
          </w:tcPr>
          <w:p w14:paraId="1474D79F" w14:textId="77777777" w:rsidR="00FC6F28" w:rsidRPr="00AA2BF9" w:rsidRDefault="00FC6F28" w:rsidP="005942DF">
            <w:pPr>
              <w:keepNext/>
              <w:keepLines/>
              <w:spacing w:after="12"/>
              <w:jc w:val="center"/>
              <w:rPr>
                <w:rFonts w:eastAsia="等线"/>
                <w:sz w:val="18"/>
                <w:lang w:eastAsia="zh-CN"/>
              </w:rPr>
            </w:pPr>
            <w:r w:rsidRPr="00AA2BF9">
              <w:rPr>
                <w:rFonts w:eastAsia="等线"/>
                <w:sz w:val="18"/>
                <w:lang w:eastAsia="zh-CN"/>
              </w:rPr>
              <w:t>SBFD</w:t>
            </w:r>
          </w:p>
        </w:tc>
        <w:tc>
          <w:tcPr>
            <w:tcW w:w="5704" w:type="dxa"/>
          </w:tcPr>
          <w:p w14:paraId="6180B86A" w14:textId="77777777" w:rsidR="00FC6F28" w:rsidRPr="00AA2BF9" w:rsidRDefault="00FC6F28" w:rsidP="005942DF">
            <w:pPr>
              <w:keepNext/>
              <w:keepLines/>
              <w:spacing w:after="12"/>
              <w:jc w:val="center"/>
              <w:rPr>
                <w:rFonts w:eastAsia="等线"/>
                <w:sz w:val="18"/>
                <w:lang w:eastAsia="zh-CN"/>
              </w:rPr>
            </w:pPr>
            <w:r w:rsidRPr="00AA2BF9">
              <w:rPr>
                <w:rFonts w:eastAsia="等线"/>
                <w:noProof/>
                <w:sz w:val="18"/>
                <w:lang w:val="en-US" w:eastAsia="zh-CN"/>
              </w:rPr>
              <w:drawing>
                <wp:inline distT="0" distB="0" distL="0" distR="0" wp14:anchorId="17B74BCD" wp14:editId="6DE3AB05">
                  <wp:extent cx="1404000" cy="266117"/>
                  <wp:effectExtent l="0" t="0" r="5715" b="0"/>
                  <wp:docPr id="4065" name="Picture 14738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852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4000" cy="266117"/>
                          </a:xfrm>
                          <a:prstGeom prst="rect">
                            <a:avLst/>
                          </a:prstGeom>
                          <a:noFill/>
                          <a:ln>
                            <a:noFill/>
                          </a:ln>
                        </pic:spPr>
                      </pic:pic>
                    </a:graphicData>
                  </a:graphic>
                </wp:inline>
              </w:drawing>
            </w:r>
            <w:r w:rsidRPr="00AA2BF9">
              <w:rPr>
                <w:rFonts w:eastAsia="等线"/>
                <w:sz w:val="18"/>
                <w:lang w:eastAsia="zh-CN"/>
              </w:rPr>
              <w:t xml:space="preserve">           </w:t>
            </w:r>
            <w:r w:rsidRPr="00AA2BF9">
              <w:rPr>
                <w:rFonts w:eastAsia="等线"/>
                <w:noProof/>
                <w:sz w:val="18"/>
                <w:lang w:val="en-US" w:eastAsia="zh-CN"/>
              </w:rPr>
              <w:drawing>
                <wp:inline distT="0" distB="0" distL="0" distR="0" wp14:anchorId="5224DDD2" wp14:editId="6B5E96A1">
                  <wp:extent cx="1404000" cy="256941"/>
                  <wp:effectExtent l="0" t="0" r="5715" b="0"/>
                  <wp:docPr id="4064" name="Picture 187041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4123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4000" cy="256941"/>
                          </a:xfrm>
                          <a:prstGeom prst="rect">
                            <a:avLst/>
                          </a:prstGeom>
                          <a:noFill/>
                          <a:ln>
                            <a:noFill/>
                          </a:ln>
                        </pic:spPr>
                      </pic:pic>
                    </a:graphicData>
                  </a:graphic>
                </wp:inline>
              </w:drawing>
            </w:r>
          </w:p>
        </w:tc>
      </w:tr>
      <w:tr w:rsidR="00FC6F28" w:rsidRPr="00AA2BF9" w14:paraId="392E40A6" w14:textId="77777777" w:rsidTr="005942DF">
        <w:trPr>
          <w:jc w:val="center"/>
        </w:trPr>
        <w:tc>
          <w:tcPr>
            <w:tcW w:w="665" w:type="dxa"/>
            <w:vAlign w:val="center"/>
          </w:tcPr>
          <w:p w14:paraId="19886768" w14:textId="77777777" w:rsidR="00FC6F28" w:rsidRPr="00AA2BF9" w:rsidRDefault="00FC6F28" w:rsidP="005942DF">
            <w:pPr>
              <w:keepNext/>
              <w:keepLines/>
              <w:spacing w:after="12"/>
              <w:jc w:val="center"/>
              <w:rPr>
                <w:rFonts w:eastAsia="等线"/>
                <w:sz w:val="18"/>
                <w:lang w:eastAsia="zh-CN"/>
              </w:rPr>
            </w:pPr>
            <w:r>
              <w:rPr>
                <w:rFonts w:eastAsia="等线" w:hint="eastAsia"/>
                <w:sz w:val="18"/>
                <w:lang w:eastAsia="zh-CN"/>
              </w:rPr>
              <w:t>5</w:t>
            </w:r>
          </w:p>
        </w:tc>
        <w:tc>
          <w:tcPr>
            <w:tcW w:w="1069" w:type="dxa"/>
            <w:vAlign w:val="center"/>
          </w:tcPr>
          <w:p w14:paraId="20F3CAD0" w14:textId="77777777" w:rsidR="00FC6F28" w:rsidRPr="00AA2BF9" w:rsidRDefault="00FC6F28" w:rsidP="005942DF">
            <w:pPr>
              <w:keepNext/>
              <w:keepLines/>
              <w:spacing w:after="12"/>
              <w:jc w:val="center"/>
              <w:rPr>
                <w:rFonts w:eastAsia="等线"/>
                <w:sz w:val="18"/>
                <w:lang w:eastAsia="zh-CN"/>
              </w:rPr>
            </w:pPr>
            <w:r>
              <w:rPr>
                <w:rFonts w:eastAsia="等线" w:hint="eastAsia"/>
                <w:sz w:val="18"/>
                <w:lang w:eastAsia="zh-CN"/>
              </w:rPr>
              <w:t>S</w:t>
            </w:r>
            <w:r>
              <w:rPr>
                <w:rFonts w:eastAsia="等线"/>
                <w:sz w:val="18"/>
                <w:lang w:eastAsia="zh-CN"/>
              </w:rPr>
              <w:t>BFD UD</w:t>
            </w:r>
          </w:p>
        </w:tc>
        <w:tc>
          <w:tcPr>
            <w:tcW w:w="1406" w:type="dxa"/>
            <w:vAlign w:val="center"/>
          </w:tcPr>
          <w:p w14:paraId="43B852B9" w14:textId="77777777" w:rsidR="00FC6F28" w:rsidRPr="00AA2BF9" w:rsidRDefault="00FC6F28" w:rsidP="005942DF">
            <w:pPr>
              <w:keepNext/>
              <w:keepLines/>
              <w:spacing w:after="12"/>
              <w:jc w:val="center"/>
              <w:rPr>
                <w:sz w:val="18"/>
                <w:lang w:eastAsia="zh-CN"/>
              </w:rPr>
            </w:pPr>
            <w:r w:rsidRPr="00AA2BF9">
              <w:rPr>
                <w:sz w:val="18"/>
                <w:lang w:eastAsia="zh-CN"/>
              </w:rPr>
              <w:t>No aggressor network</w:t>
            </w:r>
          </w:p>
        </w:tc>
        <w:tc>
          <w:tcPr>
            <w:tcW w:w="709" w:type="dxa"/>
            <w:shd w:val="clear" w:color="auto" w:fill="auto"/>
            <w:vAlign w:val="center"/>
          </w:tcPr>
          <w:p w14:paraId="114A4FC9" w14:textId="77777777" w:rsidR="00FC6F28" w:rsidRPr="00AA2BF9" w:rsidRDefault="00FC6F28" w:rsidP="005942DF">
            <w:pPr>
              <w:keepNext/>
              <w:keepLines/>
              <w:spacing w:after="12"/>
              <w:jc w:val="center"/>
              <w:rPr>
                <w:rFonts w:eastAsia="等线"/>
                <w:sz w:val="18"/>
                <w:lang w:eastAsia="zh-CN"/>
              </w:rPr>
            </w:pPr>
            <w:r>
              <w:rPr>
                <w:rFonts w:eastAsia="等线" w:hint="eastAsia"/>
                <w:sz w:val="18"/>
                <w:lang w:eastAsia="zh-CN"/>
              </w:rPr>
              <w:t>S</w:t>
            </w:r>
            <w:r>
              <w:rPr>
                <w:rFonts w:eastAsia="等线"/>
                <w:sz w:val="18"/>
                <w:lang w:eastAsia="zh-CN"/>
              </w:rPr>
              <w:t>BFD DU</w:t>
            </w:r>
          </w:p>
        </w:tc>
        <w:tc>
          <w:tcPr>
            <w:tcW w:w="5704" w:type="dxa"/>
            <w:vAlign w:val="center"/>
          </w:tcPr>
          <w:p w14:paraId="6AE39DEB" w14:textId="77777777" w:rsidR="00FC6F28" w:rsidRPr="00AA2BF9" w:rsidRDefault="00FC6F28" w:rsidP="005942DF">
            <w:pPr>
              <w:keepNext/>
              <w:keepLines/>
              <w:spacing w:after="12"/>
              <w:jc w:val="center"/>
              <w:rPr>
                <w:rFonts w:eastAsia="等线"/>
                <w:noProof/>
                <w:sz w:val="18"/>
                <w:lang w:val="en-US" w:eastAsia="zh-CN"/>
              </w:rPr>
            </w:pPr>
            <w:r w:rsidRPr="0004298E">
              <w:rPr>
                <w:rFonts w:eastAsia="等线"/>
                <w:noProof/>
                <w:sz w:val="18"/>
                <w:lang w:eastAsia="zh-CN"/>
              </w:rPr>
              <w:drawing>
                <wp:inline distT="0" distB="0" distL="0" distR="0" wp14:anchorId="26C59A6C" wp14:editId="05C1E57F">
                  <wp:extent cx="1408298" cy="171450"/>
                  <wp:effectExtent l="0" t="0" r="1905" b="0"/>
                  <wp:docPr id="22" name="图片 18">
                    <a:extLst xmlns:a="http://schemas.openxmlformats.org/drawingml/2006/main">
                      <a:ext uri="{FF2B5EF4-FFF2-40B4-BE49-F238E27FC236}">
                        <a16:creationId xmlns:a16="http://schemas.microsoft.com/office/drawing/2014/main" id="{BE376337-9AEC-4694-95DD-331B20FEE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BE376337-9AEC-4694-95DD-331B20FEE056}"/>
                              </a:ext>
                            </a:extLst>
                          </pic:cNvPr>
                          <pic:cNvPicPr>
                            <a:picLocks noChangeAspect="1"/>
                          </pic:cNvPicPr>
                        </pic:nvPicPr>
                        <pic:blipFill rotWithShape="1">
                          <a:blip r:embed="rId12"/>
                          <a:srcRect t="13545" b="23960"/>
                          <a:stretch/>
                        </pic:blipFill>
                        <pic:spPr>
                          <a:xfrm>
                            <a:off x="0" y="0"/>
                            <a:ext cx="1408298" cy="171450"/>
                          </a:xfrm>
                          <a:prstGeom prst="rect">
                            <a:avLst/>
                          </a:prstGeom>
                        </pic:spPr>
                      </pic:pic>
                    </a:graphicData>
                  </a:graphic>
                </wp:inline>
              </w:drawing>
            </w:r>
            <w:r>
              <w:rPr>
                <w:rFonts w:eastAsia="等线"/>
                <w:noProof/>
                <w:sz w:val="18"/>
                <w:lang w:val="en-US" w:eastAsia="zh-CN"/>
              </w:rPr>
              <w:t xml:space="preserve">           </w:t>
            </w:r>
            <w:r w:rsidRPr="0004298E">
              <w:rPr>
                <w:rFonts w:eastAsia="等线"/>
                <w:noProof/>
                <w:sz w:val="18"/>
                <w:lang w:eastAsia="zh-CN"/>
              </w:rPr>
              <w:drawing>
                <wp:inline distT="0" distB="0" distL="0" distR="0" wp14:anchorId="7A8DFED1" wp14:editId="34759548">
                  <wp:extent cx="1408298" cy="166688"/>
                  <wp:effectExtent l="0" t="0" r="1905" b="5080"/>
                  <wp:docPr id="20" name="图片 19">
                    <a:extLst xmlns:a="http://schemas.openxmlformats.org/drawingml/2006/main">
                      <a:ext uri="{FF2B5EF4-FFF2-40B4-BE49-F238E27FC236}">
                        <a16:creationId xmlns:a16="http://schemas.microsoft.com/office/drawing/2014/main" id="{25D8F721-1A6B-4793-8F5F-C81A9FFACB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25D8F721-1A6B-4793-8F5F-C81A9FFACB8C}"/>
                              </a:ext>
                            </a:extLst>
                          </pic:cNvPr>
                          <pic:cNvPicPr>
                            <a:picLocks noChangeAspect="1"/>
                          </pic:cNvPicPr>
                        </pic:nvPicPr>
                        <pic:blipFill rotWithShape="1">
                          <a:blip r:embed="rId13"/>
                          <a:srcRect t="27613" b="39044"/>
                          <a:stretch/>
                        </pic:blipFill>
                        <pic:spPr>
                          <a:xfrm>
                            <a:off x="0" y="0"/>
                            <a:ext cx="1408298" cy="166688"/>
                          </a:xfrm>
                          <a:prstGeom prst="rect">
                            <a:avLst/>
                          </a:prstGeom>
                        </pic:spPr>
                      </pic:pic>
                    </a:graphicData>
                  </a:graphic>
                </wp:inline>
              </w:drawing>
            </w:r>
          </w:p>
        </w:tc>
      </w:tr>
      <w:tr w:rsidR="00FC6F28" w:rsidRPr="00AA2BF9" w14:paraId="014286C2" w14:textId="77777777" w:rsidTr="005942DF">
        <w:trPr>
          <w:jc w:val="center"/>
        </w:trPr>
        <w:tc>
          <w:tcPr>
            <w:tcW w:w="665" w:type="dxa"/>
            <w:vAlign w:val="center"/>
          </w:tcPr>
          <w:p w14:paraId="3E72F8F2" w14:textId="77777777" w:rsidR="00FC6F28" w:rsidRDefault="00FC6F28" w:rsidP="005942DF">
            <w:pPr>
              <w:keepNext/>
              <w:keepLines/>
              <w:spacing w:after="12"/>
              <w:jc w:val="center"/>
              <w:rPr>
                <w:rFonts w:eastAsia="等线"/>
                <w:sz w:val="18"/>
                <w:lang w:eastAsia="zh-CN"/>
              </w:rPr>
            </w:pPr>
            <w:r>
              <w:rPr>
                <w:rFonts w:eastAsia="等线" w:hint="eastAsia"/>
                <w:sz w:val="18"/>
                <w:lang w:eastAsia="zh-CN"/>
              </w:rPr>
              <w:t>6</w:t>
            </w:r>
          </w:p>
        </w:tc>
        <w:tc>
          <w:tcPr>
            <w:tcW w:w="1069" w:type="dxa"/>
            <w:vAlign w:val="center"/>
          </w:tcPr>
          <w:p w14:paraId="5BC5312E" w14:textId="77777777" w:rsidR="00FC6F28" w:rsidRDefault="00FC6F28" w:rsidP="005942DF">
            <w:pPr>
              <w:keepNext/>
              <w:keepLines/>
              <w:spacing w:after="12"/>
              <w:jc w:val="center"/>
              <w:rPr>
                <w:rFonts w:eastAsia="等线"/>
                <w:sz w:val="18"/>
                <w:lang w:eastAsia="zh-CN"/>
              </w:rPr>
            </w:pPr>
            <w:r>
              <w:rPr>
                <w:rFonts w:eastAsia="等线" w:hint="eastAsia"/>
                <w:sz w:val="18"/>
                <w:lang w:eastAsia="zh-CN"/>
              </w:rPr>
              <w:t>S</w:t>
            </w:r>
            <w:r>
              <w:rPr>
                <w:rFonts w:eastAsia="等线"/>
                <w:sz w:val="18"/>
                <w:lang w:eastAsia="zh-CN"/>
              </w:rPr>
              <w:t>BFD UD</w:t>
            </w:r>
          </w:p>
        </w:tc>
        <w:tc>
          <w:tcPr>
            <w:tcW w:w="1406" w:type="dxa"/>
            <w:vAlign w:val="center"/>
          </w:tcPr>
          <w:p w14:paraId="36FCA6AD" w14:textId="77777777" w:rsidR="00FC6F28" w:rsidRPr="00AA2BF9" w:rsidRDefault="00FC6F28" w:rsidP="005942DF">
            <w:pPr>
              <w:keepNext/>
              <w:keepLines/>
              <w:spacing w:after="12"/>
              <w:jc w:val="center"/>
              <w:rPr>
                <w:sz w:val="18"/>
                <w:lang w:eastAsia="zh-CN"/>
              </w:rPr>
            </w:pPr>
            <w:r w:rsidRPr="00AA2BF9">
              <w:rPr>
                <w:sz w:val="18"/>
                <w:lang w:eastAsia="zh-CN"/>
              </w:rPr>
              <w:t>No aggressor network</w:t>
            </w:r>
          </w:p>
        </w:tc>
        <w:tc>
          <w:tcPr>
            <w:tcW w:w="709" w:type="dxa"/>
            <w:shd w:val="clear" w:color="auto" w:fill="auto"/>
            <w:vAlign w:val="center"/>
          </w:tcPr>
          <w:p w14:paraId="15930315" w14:textId="77777777" w:rsidR="00FC6F28" w:rsidRDefault="00FC6F28" w:rsidP="005942DF">
            <w:pPr>
              <w:keepNext/>
              <w:keepLines/>
              <w:spacing w:after="12"/>
              <w:jc w:val="center"/>
              <w:rPr>
                <w:rFonts w:eastAsia="等线"/>
                <w:sz w:val="18"/>
                <w:lang w:eastAsia="zh-CN"/>
              </w:rPr>
            </w:pPr>
            <w:r>
              <w:rPr>
                <w:rFonts w:eastAsia="等线" w:hint="eastAsia"/>
                <w:sz w:val="18"/>
                <w:lang w:eastAsia="zh-CN"/>
              </w:rPr>
              <w:t>S</w:t>
            </w:r>
            <w:r>
              <w:rPr>
                <w:rFonts w:eastAsia="等线"/>
                <w:sz w:val="18"/>
                <w:lang w:eastAsia="zh-CN"/>
              </w:rPr>
              <w:t>BFD DUD</w:t>
            </w:r>
          </w:p>
        </w:tc>
        <w:tc>
          <w:tcPr>
            <w:tcW w:w="5704" w:type="dxa"/>
            <w:vAlign w:val="center"/>
          </w:tcPr>
          <w:p w14:paraId="43E9F400" w14:textId="77777777" w:rsidR="00FC6F28" w:rsidRPr="0004298E" w:rsidRDefault="00FC6F28" w:rsidP="005942DF">
            <w:pPr>
              <w:keepNext/>
              <w:keepLines/>
              <w:spacing w:after="12"/>
              <w:jc w:val="center"/>
              <w:rPr>
                <w:rFonts w:eastAsia="等线"/>
                <w:noProof/>
                <w:sz w:val="18"/>
                <w:lang w:eastAsia="zh-CN"/>
              </w:rPr>
            </w:pPr>
            <w:r w:rsidRPr="0004298E">
              <w:rPr>
                <w:rFonts w:eastAsia="等线"/>
                <w:noProof/>
                <w:sz w:val="18"/>
                <w:lang w:eastAsia="zh-CN"/>
              </w:rPr>
              <w:drawing>
                <wp:inline distT="0" distB="0" distL="0" distR="0" wp14:anchorId="1DECC0A7" wp14:editId="1EA783D0">
                  <wp:extent cx="1408298" cy="171450"/>
                  <wp:effectExtent l="0" t="0" r="1905" b="0"/>
                  <wp:docPr id="23" name="图片 18">
                    <a:extLst xmlns:a="http://schemas.openxmlformats.org/drawingml/2006/main">
                      <a:ext uri="{FF2B5EF4-FFF2-40B4-BE49-F238E27FC236}">
                        <a16:creationId xmlns:a16="http://schemas.microsoft.com/office/drawing/2014/main" id="{BE376337-9AEC-4694-95DD-331B20FEE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BE376337-9AEC-4694-95DD-331B20FEE056}"/>
                              </a:ext>
                            </a:extLst>
                          </pic:cNvPr>
                          <pic:cNvPicPr>
                            <a:picLocks noChangeAspect="1"/>
                          </pic:cNvPicPr>
                        </pic:nvPicPr>
                        <pic:blipFill rotWithShape="1">
                          <a:blip r:embed="rId12"/>
                          <a:srcRect t="13545" b="23960"/>
                          <a:stretch/>
                        </pic:blipFill>
                        <pic:spPr>
                          <a:xfrm>
                            <a:off x="0" y="0"/>
                            <a:ext cx="1408298" cy="171450"/>
                          </a:xfrm>
                          <a:prstGeom prst="rect">
                            <a:avLst/>
                          </a:prstGeom>
                        </pic:spPr>
                      </pic:pic>
                    </a:graphicData>
                  </a:graphic>
                </wp:inline>
              </w:drawing>
            </w:r>
            <w:r>
              <w:rPr>
                <w:rFonts w:eastAsia="等线" w:hint="eastAsia"/>
                <w:noProof/>
                <w:sz w:val="18"/>
                <w:lang w:eastAsia="zh-CN"/>
              </w:rPr>
              <w:t xml:space="preserve"> </w:t>
            </w:r>
            <w:r>
              <w:rPr>
                <w:rFonts w:eastAsia="等线"/>
                <w:noProof/>
                <w:sz w:val="18"/>
                <w:lang w:eastAsia="zh-CN"/>
              </w:rPr>
              <w:t xml:space="preserve">          </w:t>
            </w:r>
            <w:r w:rsidRPr="004A7DB1">
              <w:rPr>
                <w:rFonts w:eastAsia="等线"/>
                <w:noProof/>
                <w:sz w:val="18"/>
                <w:lang w:eastAsia="zh-CN"/>
              </w:rPr>
              <w:drawing>
                <wp:inline distT="0" distB="0" distL="0" distR="0" wp14:anchorId="1B787E6F" wp14:editId="789720D1">
                  <wp:extent cx="1407600" cy="154740"/>
                  <wp:effectExtent l="0" t="0" r="2540" b="0"/>
                  <wp:docPr id="27" name="图片 32">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36C1365A-D361-4085-BE3B-E8EE3182AC73}"/>
                              </a:ext>
                            </a:extLst>
                          </pic:cNvPr>
                          <pic:cNvPicPr>
                            <a:picLocks noChangeAspect="1"/>
                          </pic:cNvPicPr>
                        </pic:nvPicPr>
                        <pic:blipFill rotWithShape="1">
                          <a:blip r:embed="rId14"/>
                          <a:srcRect t="13160" b="28251"/>
                          <a:stretch/>
                        </pic:blipFill>
                        <pic:spPr>
                          <a:xfrm>
                            <a:off x="0" y="0"/>
                            <a:ext cx="1407600" cy="154740"/>
                          </a:xfrm>
                          <a:prstGeom prst="rect">
                            <a:avLst/>
                          </a:prstGeom>
                        </pic:spPr>
                      </pic:pic>
                    </a:graphicData>
                  </a:graphic>
                </wp:inline>
              </w:drawing>
            </w:r>
          </w:p>
        </w:tc>
      </w:tr>
      <w:tr w:rsidR="00FC6F28" w:rsidRPr="00AA2BF9" w14:paraId="38D093D9" w14:textId="77777777" w:rsidTr="005942DF">
        <w:trPr>
          <w:jc w:val="center"/>
        </w:trPr>
        <w:tc>
          <w:tcPr>
            <w:tcW w:w="665" w:type="dxa"/>
            <w:vAlign w:val="center"/>
          </w:tcPr>
          <w:p w14:paraId="70388363" w14:textId="77777777" w:rsidR="00FC6F28" w:rsidRDefault="00FC6F28" w:rsidP="005942DF">
            <w:pPr>
              <w:keepNext/>
              <w:keepLines/>
              <w:spacing w:after="12"/>
              <w:jc w:val="center"/>
              <w:rPr>
                <w:rFonts w:eastAsia="等线"/>
                <w:sz w:val="18"/>
                <w:lang w:eastAsia="zh-CN"/>
              </w:rPr>
            </w:pPr>
            <w:r>
              <w:rPr>
                <w:rFonts w:eastAsia="等线" w:hint="eastAsia"/>
                <w:sz w:val="18"/>
                <w:lang w:eastAsia="zh-CN"/>
              </w:rPr>
              <w:t>7</w:t>
            </w:r>
          </w:p>
        </w:tc>
        <w:tc>
          <w:tcPr>
            <w:tcW w:w="1069" w:type="dxa"/>
            <w:vAlign w:val="center"/>
          </w:tcPr>
          <w:p w14:paraId="43154EAC" w14:textId="77777777" w:rsidR="00FC6F28" w:rsidRDefault="00FC6F28" w:rsidP="005942DF">
            <w:pPr>
              <w:keepNext/>
              <w:keepLines/>
              <w:spacing w:after="12"/>
              <w:jc w:val="center"/>
              <w:rPr>
                <w:rFonts w:eastAsia="等线"/>
                <w:sz w:val="18"/>
                <w:lang w:eastAsia="zh-CN"/>
              </w:rPr>
            </w:pPr>
            <w:r>
              <w:rPr>
                <w:rFonts w:eastAsia="等线" w:hint="eastAsia"/>
                <w:sz w:val="18"/>
                <w:lang w:eastAsia="zh-CN"/>
              </w:rPr>
              <w:t>S</w:t>
            </w:r>
            <w:r>
              <w:rPr>
                <w:rFonts w:eastAsia="等线"/>
                <w:sz w:val="18"/>
                <w:lang w:eastAsia="zh-CN"/>
              </w:rPr>
              <w:t>BFD DUD</w:t>
            </w:r>
          </w:p>
        </w:tc>
        <w:tc>
          <w:tcPr>
            <w:tcW w:w="1406" w:type="dxa"/>
            <w:vAlign w:val="center"/>
          </w:tcPr>
          <w:p w14:paraId="2377FC78" w14:textId="77777777" w:rsidR="00FC6F28" w:rsidRPr="00AA2BF9" w:rsidRDefault="00FC6F28" w:rsidP="005942DF">
            <w:pPr>
              <w:keepNext/>
              <w:keepLines/>
              <w:spacing w:after="12"/>
              <w:jc w:val="center"/>
              <w:rPr>
                <w:sz w:val="18"/>
                <w:lang w:eastAsia="zh-CN"/>
              </w:rPr>
            </w:pPr>
            <w:r w:rsidRPr="00AA2BF9">
              <w:rPr>
                <w:sz w:val="18"/>
                <w:lang w:eastAsia="zh-CN"/>
              </w:rPr>
              <w:t>No aggressor network</w:t>
            </w:r>
          </w:p>
        </w:tc>
        <w:tc>
          <w:tcPr>
            <w:tcW w:w="709" w:type="dxa"/>
            <w:shd w:val="clear" w:color="auto" w:fill="auto"/>
            <w:vAlign w:val="center"/>
          </w:tcPr>
          <w:p w14:paraId="4D1D5538" w14:textId="77777777" w:rsidR="00FC6F28" w:rsidRDefault="00FC6F28" w:rsidP="005942DF">
            <w:pPr>
              <w:keepNext/>
              <w:keepLines/>
              <w:spacing w:after="12"/>
              <w:jc w:val="center"/>
              <w:rPr>
                <w:rFonts w:eastAsia="等线"/>
                <w:sz w:val="18"/>
                <w:lang w:eastAsia="zh-CN"/>
              </w:rPr>
            </w:pPr>
            <w:r>
              <w:rPr>
                <w:rFonts w:eastAsia="等线" w:hint="eastAsia"/>
                <w:sz w:val="18"/>
                <w:lang w:eastAsia="zh-CN"/>
              </w:rPr>
              <w:t>S</w:t>
            </w:r>
            <w:r>
              <w:rPr>
                <w:rFonts w:eastAsia="等线"/>
                <w:sz w:val="18"/>
                <w:lang w:eastAsia="zh-CN"/>
              </w:rPr>
              <w:t>BFD DUD</w:t>
            </w:r>
          </w:p>
        </w:tc>
        <w:tc>
          <w:tcPr>
            <w:tcW w:w="5704" w:type="dxa"/>
            <w:vAlign w:val="center"/>
          </w:tcPr>
          <w:p w14:paraId="795B2613" w14:textId="77777777" w:rsidR="00FC6F28" w:rsidRPr="0004298E" w:rsidRDefault="00FC6F28" w:rsidP="005942DF">
            <w:pPr>
              <w:keepNext/>
              <w:keepLines/>
              <w:spacing w:after="12"/>
              <w:jc w:val="center"/>
              <w:rPr>
                <w:rFonts w:eastAsia="等线"/>
                <w:noProof/>
                <w:sz w:val="18"/>
                <w:lang w:eastAsia="zh-CN"/>
              </w:rPr>
            </w:pPr>
            <w:r w:rsidRPr="004A7DB1">
              <w:rPr>
                <w:rFonts w:eastAsia="等线"/>
                <w:noProof/>
                <w:sz w:val="18"/>
                <w:lang w:eastAsia="zh-CN"/>
              </w:rPr>
              <w:drawing>
                <wp:inline distT="0" distB="0" distL="0" distR="0" wp14:anchorId="58D2F07A" wp14:editId="2F607095">
                  <wp:extent cx="1407600" cy="154740"/>
                  <wp:effectExtent l="0" t="0" r="2540" b="0"/>
                  <wp:docPr id="33" name="图片 32">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36C1365A-D361-4085-BE3B-E8EE3182AC73}"/>
                              </a:ext>
                            </a:extLst>
                          </pic:cNvPr>
                          <pic:cNvPicPr>
                            <a:picLocks noChangeAspect="1"/>
                          </pic:cNvPicPr>
                        </pic:nvPicPr>
                        <pic:blipFill rotWithShape="1">
                          <a:blip r:embed="rId14"/>
                          <a:srcRect t="13160" b="28251"/>
                          <a:stretch/>
                        </pic:blipFill>
                        <pic:spPr>
                          <a:xfrm>
                            <a:off x="0" y="0"/>
                            <a:ext cx="1407600" cy="154740"/>
                          </a:xfrm>
                          <a:prstGeom prst="rect">
                            <a:avLst/>
                          </a:prstGeom>
                        </pic:spPr>
                      </pic:pic>
                    </a:graphicData>
                  </a:graphic>
                </wp:inline>
              </w:drawing>
            </w:r>
            <w:r>
              <w:rPr>
                <w:rFonts w:eastAsia="等线" w:hint="eastAsia"/>
                <w:noProof/>
                <w:sz w:val="18"/>
                <w:lang w:eastAsia="zh-CN"/>
              </w:rPr>
              <w:t xml:space="preserve"> </w:t>
            </w:r>
            <w:r>
              <w:rPr>
                <w:rFonts w:eastAsia="等线"/>
                <w:noProof/>
                <w:sz w:val="18"/>
                <w:lang w:eastAsia="zh-CN"/>
              </w:rPr>
              <w:t xml:space="preserve">          </w:t>
            </w:r>
            <w:r w:rsidRPr="004A7DB1">
              <w:rPr>
                <w:rFonts w:eastAsia="等线"/>
                <w:noProof/>
                <w:sz w:val="18"/>
                <w:lang w:eastAsia="zh-CN"/>
              </w:rPr>
              <w:drawing>
                <wp:inline distT="0" distB="0" distL="0" distR="0" wp14:anchorId="21CBCC10" wp14:editId="226043AD">
                  <wp:extent cx="1407600" cy="154740"/>
                  <wp:effectExtent l="0" t="0" r="2540" b="0"/>
                  <wp:docPr id="26" name="图片 32">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36C1365A-D361-4085-BE3B-E8EE3182AC73}"/>
                              </a:ext>
                            </a:extLst>
                          </pic:cNvPr>
                          <pic:cNvPicPr>
                            <a:picLocks noChangeAspect="1"/>
                          </pic:cNvPicPr>
                        </pic:nvPicPr>
                        <pic:blipFill rotWithShape="1">
                          <a:blip r:embed="rId14"/>
                          <a:srcRect t="13160" b="28251"/>
                          <a:stretch/>
                        </pic:blipFill>
                        <pic:spPr>
                          <a:xfrm>
                            <a:off x="0" y="0"/>
                            <a:ext cx="1407600" cy="154740"/>
                          </a:xfrm>
                          <a:prstGeom prst="rect">
                            <a:avLst/>
                          </a:prstGeom>
                        </pic:spPr>
                      </pic:pic>
                    </a:graphicData>
                  </a:graphic>
                </wp:inline>
              </w:drawing>
            </w:r>
          </w:p>
        </w:tc>
      </w:tr>
      <w:tr w:rsidR="00FC6F28" w:rsidRPr="00AA2BF9" w14:paraId="7C8121E9" w14:textId="77777777" w:rsidTr="005942DF">
        <w:trPr>
          <w:jc w:val="center"/>
        </w:trPr>
        <w:tc>
          <w:tcPr>
            <w:tcW w:w="0" w:type="auto"/>
            <w:gridSpan w:val="5"/>
          </w:tcPr>
          <w:p w14:paraId="34C4C9DE" w14:textId="77777777" w:rsidR="00FC6F28" w:rsidRPr="00AA2BF9" w:rsidRDefault="00FC6F28" w:rsidP="005942DF">
            <w:pPr>
              <w:keepNext/>
              <w:keepLines/>
              <w:spacing w:after="12"/>
              <w:ind w:left="851" w:hanging="851"/>
              <w:rPr>
                <w:rFonts w:eastAsia="等线"/>
                <w:sz w:val="18"/>
                <w:lang w:val="en-US" w:eastAsia="zh-CN"/>
              </w:rPr>
            </w:pPr>
            <w:r w:rsidRPr="00AA2BF9">
              <w:rPr>
                <w:rFonts w:eastAsia="等线"/>
                <w:sz w:val="18"/>
                <w:lang w:val="en-US" w:eastAsia="zh-CN"/>
              </w:rPr>
              <w:t>Note:</w:t>
            </w:r>
            <w:r w:rsidRPr="00AA2BF9">
              <w:rPr>
                <w:rFonts w:eastAsia="等线"/>
                <w:sz w:val="18"/>
                <w:lang w:eastAsia="zh-CN"/>
              </w:rPr>
              <w:tab/>
            </w:r>
            <w:r w:rsidRPr="00AA2BF9">
              <w:rPr>
                <w:rFonts w:eastAsia="等线"/>
                <w:sz w:val="18"/>
                <w:lang w:val="en-US" w:eastAsia="zh-CN"/>
              </w:rPr>
              <w:t>Case 3 and Case 4 are down-selected for Scenario 4.</w:t>
            </w:r>
          </w:p>
        </w:tc>
      </w:tr>
    </w:tbl>
    <w:p w14:paraId="00FEE6CD" w14:textId="77777777" w:rsidR="00FC6F28" w:rsidRDefault="00FC6F28" w:rsidP="00FC6F28">
      <w:pPr>
        <w:spacing w:after="12"/>
        <w:rPr>
          <w:rFonts w:eastAsiaTheme="minorEastAsia"/>
          <w:lang w:eastAsia="ko-KR"/>
        </w:rPr>
      </w:pPr>
    </w:p>
    <w:p w14:paraId="4DE90364" w14:textId="77777777" w:rsidR="00FC6F28" w:rsidRDefault="00FC6F28" w:rsidP="00FC6F28">
      <w:pPr>
        <w:spacing w:after="12"/>
        <w:rPr>
          <w:rFonts w:eastAsiaTheme="minorEastAsia"/>
          <w:lang w:val="en-US" w:eastAsia="ko-KR"/>
        </w:rPr>
      </w:pPr>
      <w:r>
        <w:rPr>
          <w:rFonts w:eastAsiaTheme="minorEastAsia"/>
          <w:lang w:eastAsia="ko-KR"/>
        </w:rPr>
        <w:t xml:space="preserve">From the perspective of size of the SBFD guard band, the SBFD UD – SBFD DU case possesses largest guard band size, which naturally has the largest flexibility and also the largest redundancy of sub-band filter design. On the contrary, the SBFD DUD – SBFD DUD case has the smallest guard band size, which would add difficulties on the sub-band filter design and may affect the Tx unwanted emission suppression performance. Concerning the work load and time limitation, the SBFD-SBFD co-existence cases can be down-selected. It is recommended RAN4 first consider Case 5 (SBFD </w:t>
      </w:r>
      <w:r>
        <w:rPr>
          <w:rFonts w:eastAsiaTheme="minorEastAsia"/>
          <w:lang w:val="en-US" w:eastAsia="ko-KR"/>
        </w:rPr>
        <w:t xml:space="preserve">UD – SBFD </w:t>
      </w:r>
      <w:r>
        <w:rPr>
          <w:rFonts w:eastAsiaTheme="minorEastAsia"/>
          <w:lang w:val="en-US" w:eastAsia="ko-KR"/>
        </w:rPr>
        <w:lastRenderedPageBreak/>
        <w:t xml:space="preserve">DU), i.e., </w:t>
      </w:r>
      <w:r>
        <w:rPr>
          <w:rFonts w:eastAsiaTheme="minorEastAsia"/>
          <w:lang w:eastAsia="ko-KR"/>
        </w:rPr>
        <w:t>the most generally adopted case,</w:t>
      </w:r>
      <w:r>
        <w:rPr>
          <w:rFonts w:eastAsiaTheme="minorEastAsia"/>
          <w:lang w:val="en-US" w:eastAsia="ko-KR"/>
        </w:rPr>
        <w:t xml:space="preserve"> and the Case 7 (SBFD DUD – SBFD DUD), i.e., the worst performance case in the SBFD-SBFD co-existence simulation.</w:t>
      </w:r>
    </w:p>
    <w:p w14:paraId="7F33E0A7" w14:textId="77777777" w:rsidR="00FC6F28" w:rsidRDefault="00FC6F28" w:rsidP="00FC6F28">
      <w:pPr>
        <w:pStyle w:val="Proposal1"/>
        <w:spacing w:before="180" w:after="156"/>
        <w:rPr>
          <w:rFonts w:eastAsiaTheme="minorEastAsia"/>
          <w:lang w:eastAsia="ko-KR"/>
        </w:rPr>
      </w:pPr>
      <w:r>
        <w:rPr>
          <w:rFonts w:eastAsiaTheme="minorEastAsia" w:hint="eastAsia"/>
          <w:lang w:eastAsia="ko-KR"/>
        </w:rPr>
        <w:t>R</w:t>
      </w:r>
      <w:r>
        <w:rPr>
          <w:rFonts w:eastAsiaTheme="minorEastAsia"/>
          <w:lang w:eastAsia="ko-KR"/>
        </w:rPr>
        <w:t>AN4 could adopt Case 5 (SBFD UD – SBFD DU) and Case 7 (SBFD DUD – SBFD DUD) in SBFD-SBFD adjacent channel co-existence simulation for simplification.</w:t>
      </w:r>
    </w:p>
    <w:p w14:paraId="77277151" w14:textId="77777777" w:rsidR="00FC6F28" w:rsidRPr="00A70A35" w:rsidRDefault="00FC6F28" w:rsidP="00A70A35">
      <w:pPr>
        <w:spacing w:before="12" w:after="12"/>
        <w:rPr>
          <w:rFonts w:eastAsia="Batang"/>
          <w:lang w:eastAsia="ko-KR"/>
        </w:rPr>
      </w:pPr>
    </w:p>
    <w:p w14:paraId="08A9FC68" w14:textId="77777777" w:rsidR="00FC6F28" w:rsidRDefault="00FC6F28" w:rsidP="00FC6F28">
      <w:pPr>
        <w:pStyle w:val="Heading3"/>
        <w:spacing w:after="36"/>
      </w:pPr>
      <w:r>
        <w:rPr>
          <w:rFonts w:hint="eastAsia"/>
        </w:rPr>
        <w:t>2</w:t>
      </w:r>
      <w:r>
        <w:t>.2.3 Deployment Parameters, Traffic Parameters, BS &amp; RF characteristics</w:t>
      </w:r>
    </w:p>
    <w:p w14:paraId="7C44E151" w14:textId="77777777" w:rsidR="00FC6F28" w:rsidRDefault="00FC6F28" w:rsidP="00FC6F28">
      <w:pPr>
        <w:spacing w:after="12"/>
        <w:rPr>
          <w:rFonts w:eastAsiaTheme="minorEastAsia"/>
          <w:lang w:val="en-US" w:eastAsia="ko-KR"/>
        </w:rPr>
      </w:pPr>
      <w:r>
        <w:rPr>
          <w:rFonts w:eastAsiaTheme="minorEastAsia" w:hint="eastAsia"/>
          <w:lang w:val="en-US" w:eastAsia="ko-KR"/>
        </w:rPr>
        <w:t>I</w:t>
      </w:r>
      <w:r>
        <w:rPr>
          <w:rFonts w:eastAsiaTheme="minorEastAsia"/>
          <w:lang w:val="en-US" w:eastAsia="ko-KR"/>
        </w:rPr>
        <w:t xml:space="preserve">n TR38.858, the deployment parameters, traffic parameters, as well as BS &amp; RF characteristics are defined in Annex E </w:t>
      </w:r>
      <w:r>
        <w:rPr>
          <w:rFonts w:eastAsiaTheme="minorEastAsia"/>
          <w:vertAlign w:val="superscript"/>
          <w:lang w:val="en-US" w:eastAsia="ko-KR"/>
        </w:rPr>
        <w:t>[7]</w:t>
      </w:r>
      <w:r>
        <w:rPr>
          <w:rFonts w:eastAsiaTheme="minorEastAsia"/>
          <w:lang w:val="en-US" w:eastAsia="ko-KR"/>
        </w:rPr>
        <w:t>. For the SBFD-SBFD co-existence simulation, the detailed simulation parameters can be discussed based on companies’ observations. However, in general, it is recommended that RAN4 follows simulation parameters in TR38.858 Annex E at the beginning stage of the SBFD-SBFD co-existence simulation.</w:t>
      </w:r>
    </w:p>
    <w:p w14:paraId="7984E1D3" w14:textId="77777777" w:rsidR="00FC6F28" w:rsidRDefault="00FC6F28" w:rsidP="00FC6F28">
      <w:pPr>
        <w:pStyle w:val="Proposal1"/>
        <w:spacing w:before="180" w:after="156"/>
        <w:rPr>
          <w:rFonts w:eastAsiaTheme="minorEastAsia"/>
          <w:lang w:eastAsia="ko-KR"/>
        </w:rPr>
      </w:pPr>
      <w:r>
        <w:rPr>
          <w:rFonts w:eastAsiaTheme="minorEastAsia"/>
          <w:lang w:eastAsia="ko-KR"/>
        </w:rPr>
        <w:t>RAN4 could follow simulation parameters in TR38.858 Annex E at the beginning stage of the SBFD-SBFD co-existence simulation.</w:t>
      </w:r>
    </w:p>
    <w:p w14:paraId="5BA4C8EB" w14:textId="77777777" w:rsidR="00FC6F28" w:rsidRPr="00A70A35" w:rsidRDefault="00FC6F28" w:rsidP="00A70A35">
      <w:pPr>
        <w:spacing w:before="12" w:after="12"/>
        <w:rPr>
          <w:rFonts w:eastAsia="Batang"/>
          <w:lang w:eastAsia="ko-KR"/>
        </w:rPr>
      </w:pPr>
    </w:p>
    <w:p w14:paraId="671F0AC2" w14:textId="4590B60C" w:rsidR="00934A6F" w:rsidRDefault="008346D8" w:rsidP="008346D8">
      <w:pPr>
        <w:pStyle w:val="Heading3"/>
        <w:spacing w:after="36"/>
      </w:pPr>
      <w:r>
        <w:rPr>
          <w:rFonts w:hint="eastAsia"/>
        </w:rPr>
        <w:t>2</w:t>
      </w:r>
      <w:r>
        <w:t xml:space="preserve">.2.4 </w:t>
      </w:r>
      <w:r w:rsidR="00613CEF">
        <w:t>Co-location and Non-co-location Deployment</w:t>
      </w:r>
      <w:r w:rsidR="00B80CFF">
        <w:t xml:space="preserve"> Requirement</w:t>
      </w:r>
    </w:p>
    <w:p w14:paraId="5B134EBF" w14:textId="05A55B70" w:rsidR="00B80CFF" w:rsidRDefault="00613CEF" w:rsidP="00613CEF">
      <w:pPr>
        <w:spacing w:after="12"/>
        <w:rPr>
          <w:rFonts w:eastAsiaTheme="minorEastAsia"/>
          <w:lang w:val="en-US" w:eastAsia="ko-KR"/>
        </w:rPr>
      </w:pPr>
      <w:r>
        <w:rPr>
          <w:rFonts w:eastAsiaTheme="minorEastAsia" w:hint="eastAsia"/>
          <w:lang w:val="en-US" w:eastAsia="ko-KR"/>
        </w:rPr>
        <w:t>I</w:t>
      </w:r>
      <w:r>
        <w:rPr>
          <w:rFonts w:eastAsiaTheme="minorEastAsia"/>
          <w:lang w:val="en-US" w:eastAsia="ko-KR"/>
        </w:rPr>
        <w:t>n</w:t>
      </w:r>
      <w:r w:rsidR="00B80CFF">
        <w:rPr>
          <w:rFonts w:eastAsiaTheme="minorEastAsia"/>
          <w:lang w:val="en-US" w:eastAsia="ko-KR"/>
        </w:rPr>
        <w:t xml:space="preserve"> CR</w:t>
      </w:r>
      <w:r w:rsidR="00B80CFF">
        <w:rPr>
          <w:rFonts w:eastAsiaTheme="minorEastAsia"/>
          <w:vertAlign w:val="superscript"/>
          <w:lang w:val="en-US" w:eastAsia="ko-KR"/>
        </w:rPr>
        <w:t xml:space="preserve"> [</w:t>
      </w:r>
      <w:r w:rsidR="00863465">
        <w:rPr>
          <w:rFonts w:eastAsiaTheme="minorEastAsia"/>
          <w:vertAlign w:val="superscript"/>
          <w:lang w:val="en-US" w:eastAsia="ko-KR"/>
        </w:rPr>
        <w:t>8</w:t>
      </w:r>
      <w:r w:rsidR="00B80CFF">
        <w:rPr>
          <w:rFonts w:eastAsiaTheme="minorEastAsia"/>
          <w:vertAlign w:val="superscript"/>
          <w:lang w:val="en-US" w:eastAsia="ko-KR"/>
        </w:rPr>
        <w:t>]</w:t>
      </w:r>
      <w:r w:rsidR="00B80CFF">
        <w:rPr>
          <w:rFonts w:eastAsiaTheme="minorEastAsia"/>
          <w:lang w:val="en-US" w:eastAsia="ko-KR"/>
        </w:rPr>
        <w:t>, it is noted that the in-band blocking requirements are derived from the non-co-location assumption for SBFD-TDD co-existence study</w:t>
      </w:r>
      <w:r w:rsidR="00E90E68">
        <w:rPr>
          <w:rFonts w:eastAsiaTheme="minorEastAsia"/>
          <w:lang w:val="en-US" w:eastAsia="ko-KR"/>
        </w:rPr>
        <w:t>.</w:t>
      </w:r>
    </w:p>
    <w:tbl>
      <w:tblPr>
        <w:tblStyle w:val="TableGrid"/>
        <w:tblW w:w="0" w:type="auto"/>
        <w:tblLook w:val="04A0" w:firstRow="1" w:lastRow="0" w:firstColumn="1" w:lastColumn="0" w:noHBand="0" w:noVBand="1"/>
      </w:tblPr>
      <w:tblGrid>
        <w:gridCol w:w="9855"/>
      </w:tblGrid>
      <w:tr w:rsidR="00B80CFF" w14:paraId="3B403DBE" w14:textId="77777777" w:rsidTr="00B80CFF">
        <w:tc>
          <w:tcPr>
            <w:tcW w:w="9855" w:type="dxa"/>
          </w:tcPr>
          <w:p w14:paraId="08B9E11E" w14:textId="22274D40" w:rsidR="00B80CFF" w:rsidRPr="00F31B80" w:rsidRDefault="00B80CFF" w:rsidP="00B80CFF">
            <w:pPr>
              <w:spacing w:after="12"/>
              <w:rPr>
                <w:rFonts w:eastAsiaTheme="minorEastAsia"/>
                <w:b/>
                <w:bCs/>
                <w:sz w:val="22"/>
                <w:szCs w:val="22"/>
                <w:lang w:val="en-US" w:eastAsia="ko-KR"/>
              </w:rPr>
            </w:pPr>
            <w:r w:rsidRPr="00F31B80">
              <w:rPr>
                <w:rFonts w:eastAsiaTheme="minorEastAsia"/>
                <w:b/>
                <w:bCs/>
                <w:sz w:val="22"/>
                <w:szCs w:val="22"/>
                <w:lang w:val="en-US" w:eastAsia="ko-KR"/>
              </w:rPr>
              <w:t>12.3.4.2</w:t>
            </w:r>
            <w:r w:rsidRPr="00F31B80">
              <w:rPr>
                <w:rFonts w:eastAsiaTheme="minorEastAsia"/>
                <w:b/>
                <w:bCs/>
                <w:sz w:val="22"/>
                <w:szCs w:val="22"/>
                <w:lang w:val="en-US" w:eastAsia="ko-KR"/>
              </w:rPr>
              <w:tab/>
            </w:r>
            <w:r w:rsidR="00F31B80" w:rsidRPr="00F31B80">
              <w:rPr>
                <w:rFonts w:eastAsiaTheme="minorEastAsia"/>
                <w:b/>
                <w:bCs/>
                <w:sz w:val="22"/>
                <w:szCs w:val="22"/>
                <w:lang w:val="en-US" w:eastAsia="ko-KR"/>
              </w:rPr>
              <w:t xml:space="preserve"> </w:t>
            </w:r>
            <w:r w:rsidRPr="00F31B80">
              <w:rPr>
                <w:rFonts w:eastAsiaTheme="minorEastAsia"/>
                <w:b/>
                <w:bCs/>
                <w:sz w:val="22"/>
                <w:szCs w:val="22"/>
                <w:lang w:val="en-US" w:eastAsia="ko-KR"/>
              </w:rPr>
              <w:t>In-band blocking for SBFD</w:t>
            </w:r>
          </w:p>
          <w:p w14:paraId="5DFDE9E7" w14:textId="4016F223" w:rsidR="00B80CFF" w:rsidRPr="00F31B80" w:rsidRDefault="00B80CFF" w:rsidP="00B80CFF">
            <w:pPr>
              <w:spacing w:after="12"/>
              <w:rPr>
                <w:rFonts w:eastAsiaTheme="minorEastAsia"/>
                <w:b/>
                <w:bCs/>
                <w:sz w:val="21"/>
                <w:szCs w:val="21"/>
                <w:lang w:val="en-US" w:eastAsia="ko-KR"/>
              </w:rPr>
            </w:pPr>
            <w:r w:rsidRPr="00F31B80">
              <w:rPr>
                <w:rFonts w:eastAsiaTheme="minorEastAsia"/>
                <w:b/>
                <w:bCs/>
                <w:sz w:val="21"/>
                <w:szCs w:val="21"/>
                <w:lang w:val="en-US" w:eastAsia="ko-KR"/>
              </w:rPr>
              <w:t>12.3.4.2.1 General</w:t>
            </w:r>
          </w:p>
          <w:p w14:paraId="710330FC" w14:textId="77777777" w:rsidR="00B80CFF" w:rsidRPr="00B80CFF" w:rsidRDefault="00B80CFF" w:rsidP="00B80CFF">
            <w:pPr>
              <w:spacing w:after="12"/>
              <w:rPr>
                <w:rFonts w:eastAsiaTheme="minorEastAsia"/>
                <w:lang w:val="en-US" w:eastAsia="ko-KR"/>
              </w:rPr>
            </w:pPr>
            <w:r w:rsidRPr="00B80CFF">
              <w:rPr>
                <w:rFonts w:eastAsiaTheme="minorEastAsia"/>
                <w:lang w:val="en-US" w:eastAsia="ko-KR"/>
              </w:rPr>
              <w:t>The in-band blocking characteristics is a measure of the receiver's ability to receive a wanted signal at its assigned channel at the TAB connector for BS type 1-H in the presence of an unwanted interferer, which is an NR signal for general blocking.</w:t>
            </w:r>
          </w:p>
          <w:p w14:paraId="4B0934ED" w14:textId="227B2D3C" w:rsidR="00B80CFF" w:rsidRPr="00B80CFF" w:rsidRDefault="00B80CFF" w:rsidP="00B80CFF">
            <w:pPr>
              <w:spacing w:after="12"/>
              <w:rPr>
                <w:rFonts w:eastAsiaTheme="minorEastAsia"/>
                <w:lang w:val="en-US" w:eastAsia="ko-KR"/>
              </w:rPr>
            </w:pPr>
            <w:r w:rsidRPr="00B80CFF">
              <w:rPr>
                <w:rFonts w:eastAsiaTheme="minorEastAsia"/>
                <w:lang w:val="en-US" w:eastAsia="ko-KR"/>
              </w:rPr>
              <w:t xml:space="preserve">NOTE 1: For FR1 WA BS, the in-band blocking requirements are derived based on the simulation assumption of 4GHz with 288 meters minimum distance coming from 100% grid shift between SBFD-capable BSs and </w:t>
            </w:r>
            <w:proofErr w:type="spellStart"/>
            <w:r w:rsidRPr="00B80CFF">
              <w:rPr>
                <w:rFonts w:eastAsiaTheme="minorEastAsia"/>
                <w:lang w:val="en-US" w:eastAsia="ko-KR"/>
              </w:rPr>
              <w:t>neighbouring</w:t>
            </w:r>
            <w:proofErr w:type="spellEnd"/>
            <w:r w:rsidRPr="00B80CFF">
              <w:rPr>
                <w:rFonts w:eastAsiaTheme="minorEastAsia"/>
                <w:lang w:val="en-US" w:eastAsia="ko-KR"/>
              </w:rPr>
              <w:t xml:space="preserve"> adjacent-channel TDD BSs. This NOTE shall not be interpreted as part of RF requirements.</w:t>
            </w:r>
          </w:p>
        </w:tc>
      </w:tr>
    </w:tbl>
    <w:p w14:paraId="187B2FEE" w14:textId="21D8D612" w:rsidR="00B80CFF" w:rsidRDefault="00B80CFF" w:rsidP="00613CEF">
      <w:pPr>
        <w:spacing w:after="12"/>
        <w:rPr>
          <w:rFonts w:eastAsiaTheme="minorEastAsia"/>
          <w:lang w:val="en-US" w:eastAsia="ko-KR"/>
        </w:rPr>
      </w:pPr>
    </w:p>
    <w:p w14:paraId="00529AEB" w14:textId="3ABE334C" w:rsidR="00C1746D" w:rsidRDefault="00F31B80" w:rsidP="00C1746D">
      <w:pPr>
        <w:spacing w:after="12"/>
        <w:rPr>
          <w:rFonts w:eastAsia="Batang"/>
          <w:lang w:val="en-US" w:eastAsia="ko-KR"/>
        </w:rPr>
      </w:pPr>
      <w:r>
        <w:rPr>
          <w:rFonts w:eastAsia="Batang" w:hint="eastAsia"/>
          <w:lang w:val="en-US" w:eastAsia="ko-KR"/>
        </w:rPr>
        <w:t>F</w:t>
      </w:r>
      <w:r>
        <w:rPr>
          <w:rFonts w:eastAsia="Batang"/>
          <w:lang w:val="en-US" w:eastAsia="ko-KR"/>
        </w:rPr>
        <w:t>or the SBFD-SBFD co-existence</w:t>
      </w:r>
      <w:r w:rsidR="00E90E68">
        <w:rPr>
          <w:rFonts w:eastAsia="Batang"/>
          <w:lang w:val="en-US" w:eastAsia="ko-KR"/>
        </w:rPr>
        <w:t xml:space="preserve"> study, since SBFD BS can have better Tx unwanted emission control, the in-band blocking requirement assumption can be less ideal, and both co-location and non-co-location BS deployment assumptions can be adopted.</w:t>
      </w:r>
    </w:p>
    <w:p w14:paraId="6F9EBEE4" w14:textId="77777777" w:rsidR="00E90E68" w:rsidRDefault="00E90E68" w:rsidP="00C1746D">
      <w:pPr>
        <w:spacing w:after="12"/>
        <w:rPr>
          <w:rFonts w:eastAsia="Batang"/>
          <w:lang w:val="en-US" w:eastAsia="ko-KR"/>
        </w:rPr>
      </w:pPr>
    </w:p>
    <w:p w14:paraId="666FC436" w14:textId="5BBCC20D" w:rsidR="00F31B80" w:rsidRDefault="00E90E68" w:rsidP="00E90E68">
      <w:pPr>
        <w:pStyle w:val="Proposal1"/>
        <w:spacing w:before="180" w:after="156"/>
        <w:rPr>
          <w:rFonts w:eastAsia="Batang"/>
          <w:lang w:eastAsia="ko-KR"/>
        </w:rPr>
      </w:pPr>
      <w:r>
        <w:rPr>
          <w:rFonts w:eastAsia="Batang" w:hint="eastAsia"/>
          <w:lang w:eastAsia="ko-KR"/>
        </w:rPr>
        <w:t>R</w:t>
      </w:r>
      <w:r>
        <w:rPr>
          <w:rFonts w:eastAsia="Batang"/>
          <w:lang w:eastAsia="ko-KR"/>
        </w:rPr>
        <w:t xml:space="preserve">AN4 </w:t>
      </w:r>
      <w:r w:rsidR="00112149">
        <w:rPr>
          <w:rFonts w:eastAsia="Batang"/>
          <w:lang w:eastAsia="ko-KR"/>
        </w:rPr>
        <w:t xml:space="preserve">to </w:t>
      </w:r>
      <w:r>
        <w:rPr>
          <w:rFonts w:eastAsia="Batang"/>
          <w:lang w:eastAsia="ko-KR"/>
        </w:rPr>
        <w:t>adopt both co-location and non-co-location BS deployment assumption for the SBFD-SBFD co-existence study.</w:t>
      </w:r>
    </w:p>
    <w:p w14:paraId="736D4F07" w14:textId="77777777" w:rsidR="00FC6F28" w:rsidRPr="00FC6F28" w:rsidRDefault="00FC6F28" w:rsidP="00FC6F28">
      <w:pPr>
        <w:spacing w:after="12"/>
        <w:rPr>
          <w:rFonts w:eastAsia="Batang"/>
          <w:lang w:val="en-US" w:eastAsia="ko-KR"/>
        </w:rPr>
      </w:pPr>
    </w:p>
    <w:p w14:paraId="56DACA09" w14:textId="1467D179" w:rsidR="009B254C" w:rsidRPr="009B254C" w:rsidRDefault="009B254C" w:rsidP="009B254C">
      <w:pPr>
        <w:pStyle w:val="Heading2"/>
        <w:spacing w:after="12"/>
        <w:rPr>
          <w:rFonts w:eastAsiaTheme="minorEastAsia"/>
          <w:lang w:val="en-US" w:eastAsia="ko-KR"/>
        </w:rPr>
      </w:pPr>
      <w:r>
        <w:rPr>
          <w:rFonts w:eastAsiaTheme="minorEastAsia" w:hint="eastAsia"/>
          <w:lang w:val="en-US" w:eastAsia="ko-KR"/>
        </w:rPr>
        <w:t>2</w:t>
      </w:r>
      <w:r>
        <w:rPr>
          <w:rFonts w:eastAsiaTheme="minorEastAsia"/>
          <w:lang w:val="en-US" w:eastAsia="ko-KR"/>
        </w:rPr>
        <w:t>.3 Discussion on Future SBFD-SBFD Evolution</w:t>
      </w:r>
    </w:p>
    <w:p w14:paraId="797CA76D" w14:textId="61BF16F2" w:rsidR="009B254C" w:rsidRDefault="005A7BC7" w:rsidP="009B254C">
      <w:pPr>
        <w:spacing w:after="12"/>
        <w:rPr>
          <w:rFonts w:eastAsia="Batang"/>
          <w:lang w:val="en-US" w:eastAsia="ko-KR"/>
        </w:rPr>
      </w:pPr>
      <w:r>
        <w:rPr>
          <w:rFonts w:eastAsia="Batang"/>
          <w:lang w:val="en-US" w:eastAsia="ko-KR"/>
        </w:rPr>
        <w:t>For the SBFD co-existence study in NR, the carrier frequency of the SBFD BS is assumed to be 4GHz under FR1 deployment scenarios</w:t>
      </w:r>
      <w:r w:rsidR="00F61C4F">
        <w:rPr>
          <w:rFonts w:eastAsia="Batang"/>
          <w:lang w:val="en-US" w:eastAsia="ko-KR"/>
        </w:rPr>
        <w:t xml:space="preserve"> </w:t>
      </w:r>
      <w:r w:rsidR="00F61C4F">
        <w:rPr>
          <w:rFonts w:eastAsia="Batang"/>
          <w:vertAlign w:val="superscript"/>
          <w:lang w:val="en-US" w:eastAsia="ko-KR"/>
        </w:rPr>
        <w:t>[7]</w:t>
      </w:r>
      <w:r w:rsidR="00F61C4F">
        <w:rPr>
          <w:rFonts w:eastAsia="等线"/>
          <w:lang w:val="en-US" w:eastAsia="zh-CN"/>
        </w:rPr>
        <w:t>, which is documented in Table E.2.1-1 TR 38.858 Annex E</w:t>
      </w:r>
      <w:r>
        <w:rPr>
          <w:rFonts w:eastAsia="Batang"/>
          <w:lang w:val="en-US" w:eastAsia="ko-KR"/>
        </w:rPr>
        <w:t>.</w:t>
      </w:r>
      <w:r w:rsidR="00F61C4F">
        <w:rPr>
          <w:rFonts w:eastAsia="Batang"/>
          <w:lang w:val="en-US" w:eastAsia="ko-KR"/>
        </w:rPr>
        <w:t xml:space="preserve"> The following SBFD-TDD and SBFD-SBFD co-existence studies have been conducted under this carrier frequency requirement. However, concerning the future evolutions of full-duplex techniques as well as radio-frequency technologies, other potential carrier frequencies should be taken into consideration.</w:t>
      </w:r>
      <w:r w:rsidR="00450754">
        <w:rPr>
          <w:rFonts w:eastAsia="Batang"/>
          <w:lang w:val="en-US" w:eastAsia="ko-KR"/>
        </w:rPr>
        <w:t xml:space="preserve"> Based on the outcomes of IMT parameter studies in TR 38.922</w:t>
      </w:r>
      <w:r w:rsidR="00112149">
        <w:rPr>
          <w:rFonts w:eastAsia="Batang"/>
          <w:vertAlign w:val="superscript"/>
          <w:lang w:val="en-US" w:eastAsia="ko-KR"/>
        </w:rPr>
        <w:t xml:space="preserve"> [9]</w:t>
      </w:r>
      <w:r w:rsidR="000D6778">
        <w:rPr>
          <w:rFonts w:eastAsia="Batang"/>
          <w:lang w:val="en-US" w:eastAsia="ko-KR"/>
        </w:rPr>
        <w:t>, it is recommended that RAN4 considers 7GHz as an example band in the future co-existence study.</w:t>
      </w:r>
    </w:p>
    <w:p w14:paraId="2CEEFD5A" w14:textId="1C168D69" w:rsidR="000D6778" w:rsidRDefault="000D6778" w:rsidP="000D6778">
      <w:pPr>
        <w:pStyle w:val="Proposal1"/>
        <w:spacing w:before="180" w:after="156"/>
        <w:rPr>
          <w:rFonts w:eastAsia="Batang"/>
          <w:lang w:eastAsia="ko-KR"/>
        </w:rPr>
      </w:pPr>
      <w:r>
        <w:rPr>
          <w:rFonts w:eastAsia="Batang"/>
          <w:lang w:eastAsia="ko-KR"/>
        </w:rPr>
        <w:t xml:space="preserve">RAN4 </w:t>
      </w:r>
      <w:r w:rsidR="00112149">
        <w:rPr>
          <w:rFonts w:eastAsia="Batang"/>
          <w:lang w:eastAsia="ko-KR"/>
        </w:rPr>
        <w:t xml:space="preserve">to </w:t>
      </w:r>
      <w:r>
        <w:rPr>
          <w:rFonts w:eastAsia="Batang"/>
          <w:lang w:eastAsia="ko-KR"/>
        </w:rPr>
        <w:t xml:space="preserve">consider 7GHz as </w:t>
      </w:r>
      <w:r w:rsidR="00112149">
        <w:rPr>
          <w:rFonts w:eastAsia="Batang"/>
          <w:lang w:eastAsia="ko-KR"/>
        </w:rPr>
        <w:t>one of</w:t>
      </w:r>
      <w:r>
        <w:rPr>
          <w:rFonts w:eastAsia="Batang"/>
          <w:lang w:eastAsia="ko-KR"/>
        </w:rPr>
        <w:t xml:space="preserve"> example band</w:t>
      </w:r>
      <w:r w:rsidR="00112149">
        <w:rPr>
          <w:rFonts w:eastAsia="Batang"/>
          <w:lang w:eastAsia="ko-KR"/>
        </w:rPr>
        <w:t>s</w:t>
      </w:r>
      <w:r>
        <w:rPr>
          <w:rFonts w:eastAsia="Batang"/>
          <w:lang w:eastAsia="ko-KR"/>
        </w:rPr>
        <w:t xml:space="preserve"> in the future co-existence study.</w:t>
      </w:r>
    </w:p>
    <w:p w14:paraId="425FC273" w14:textId="0978EF5F" w:rsidR="000D6778" w:rsidRDefault="000D6778" w:rsidP="000D6778">
      <w:pPr>
        <w:spacing w:after="12"/>
        <w:rPr>
          <w:rFonts w:eastAsia="Batang"/>
          <w:lang w:val="en-US" w:eastAsia="ko-KR"/>
        </w:rPr>
      </w:pPr>
      <w:r>
        <w:rPr>
          <w:rFonts w:eastAsia="Batang"/>
          <w:lang w:val="en-US" w:eastAsia="ko-KR"/>
        </w:rPr>
        <w:t xml:space="preserve">At the same time, </w:t>
      </w:r>
      <w:r w:rsidR="00112149">
        <w:rPr>
          <w:rFonts w:eastAsia="Batang"/>
          <w:lang w:val="en-US" w:eastAsia="ko-KR"/>
        </w:rPr>
        <w:t xml:space="preserve">the array antenna model and the corresponding antenna parameters for </w:t>
      </w:r>
      <w:r w:rsidR="00112149" w:rsidRPr="00112149">
        <w:rPr>
          <w:rFonts w:eastAsia="Batang"/>
          <w:lang w:val="en-US" w:eastAsia="ko-KR"/>
        </w:rPr>
        <w:t xml:space="preserve">7125 - 8400 MHz frequency range </w:t>
      </w:r>
      <w:r w:rsidR="00112149">
        <w:rPr>
          <w:rFonts w:eastAsia="Batang"/>
          <w:lang w:val="en-US" w:eastAsia="ko-KR"/>
        </w:rPr>
        <w:t xml:space="preserve">have been provided in TR 38.922 </w:t>
      </w:r>
      <w:r w:rsidR="00112149">
        <w:rPr>
          <w:rFonts w:eastAsia="Batang"/>
          <w:vertAlign w:val="superscript"/>
          <w:lang w:val="en-US" w:eastAsia="ko-KR"/>
        </w:rPr>
        <w:t>[9]</w:t>
      </w:r>
      <w:r w:rsidR="00112149">
        <w:rPr>
          <w:rFonts w:eastAsia="Batang"/>
          <w:lang w:val="en-US" w:eastAsia="ko-KR"/>
        </w:rPr>
        <w:t>. Fo</w:t>
      </w:r>
      <w:r>
        <w:rPr>
          <w:rFonts w:eastAsia="Batang"/>
          <w:lang w:val="en-US" w:eastAsia="ko-KR"/>
        </w:rPr>
        <w:t>r the co-existence study for 7GHz</w:t>
      </w:r>
      <w:r w:rsidR="00112149">
        <w:rPr>
          <w:rFonts w:eastAsia="Batang"/>
          <w:lang w:val="en-US" w:eastAsia="ko-KR"/>
        </w:rPr>
        <w:t xml:space="preserve"> in RAN4</w:t>
      </w:r>
      <w:r>
        <w:rPr>
          <w:rFonts w:eastAsia="Batang"/>
          <w:lang w:val="en-US" w:eastAsia="ko-KR"/>
        </w:rPr>
        <w:t xml:space="preserve">, </w:t>
      </w:r>
      <w:r w:rsidR="00112149">
        <w:rPr>
          <w:rFonts w:eastAsia="Batang"/>
          <w:lang w:val="en-US" w:eastAsia="ko-KR"/>
        </w:rPr>
        <w:t xml:space="preserve">it is reasonable </w:t>
      </w:r>
      <w:r w:rsidR="00112149" w:rsidRPr="00112149">
        <w:rPr>
          <w:rFonts w:eastAsia="Batang"/>
          <w:lang w:val="en-US" w:eastAsia="ko-KR"/>
        </w:rPr>
        <w:t>to consider the BS antenna assumption for 7GHz in TR 38.922 as starting point</w:t>
      </w:r>
      <w:r w:rsidR="00112149">
        <w:rPr>
          <w:rFonts w:eastAsia="Batang"/>
          <w:lang w:val="en-US" w:eastAsia="ko-KR"/>
        </w:rPr>
        <w:t>.</w:t>
      </w:r>
    </w:p>
    <w:p w14:paraId="7F83BBDE" w14:textId="726499E0" w:rsidR="00112149" w:rsidRPr="000D6778" w:rsidRDefault="00112149" w:rsidP="00112149">
      <w:pPr>
        <w:pStyle w:val="Proposal1"/>
        <w:spacing w:before="180" w:after="156"/>
        <w:rPr>
          <w:rFonts w:eastAsia="Batang"/>
          <w:lang w:eastAsia="ko-KR"/>
        </w:rPr>
      </w:pPr>
      <w:r w:rsidRPr="00112149">
        <w:rPr>
          <w:rFonts w:eastAsia="Batang"/>
          <w:lang w:eastAsia="ko-KR"/>
        </w:rPr>
        <w:t>RAN4 to consider the BS antenna assumption for 7GHz in TR 38.922 as starting point.</w:t>
      </w:r>
    </w:p>
    <w:p w14:paraId="09D36ADF" w14:textId="77777777" w:rsidR="00453779" w:rsidRPr="009B254C" w:rsidRDefault="00453779" w:rsidP="009B254C">
      <w:pPr>
        <w:spacing w:after="12"/>
        <w:rPr>
          <w:rFonts w:eastAsia="Batang"/>
          <w:lang w:val="en-US" w:eastAsia="ko-KR"/>
        </w:rPr>
      </w:pPr>
    </w:p>
    <w:p w14:paraId="78C87981" w14:textId="31C5DA70" w:rsidR="00277224" w:rsidRDefault="00277224" w:rsidP="00E85A25">
      <w:pPr>
        <w:pStyle w:val="Heading1"/>
        <w:keepLines/>
        <w:numPr>
          <w:ilvl w:val="0"/>
          <w:numId w:val="3"/>
        </w:numPr>
        <w:pBdr>
          <w:top w:val="single" w:sz="12" w:space="3" w:color="auto"/>
        </w:pBdr>
        <w:tabs>
          <w:tab w:val="num" w:pos="432"/>
        </w:tabs>
        <w:spacing w:before="12" w:after="12"/>
        <w:ind w:left="432" w:hanging="432"/>
        <w:rPr>
          <w:rFonts w:ascii="Arial" w:eastAsia="Batang" w:hAnsi="Arial" w:cs="Arial"/>
          <w:sz w:val="32"/>
          <w:szCs w:val="32"/>
          <w:lang w:val="en-US" w:eastAsia="ko-KR"/>
        </w:rPr>
      </w:pPr>
      <w:r w:rsidRPr="00D12F45">
        <w:rPr>
          <w:rFonts w:ascii="Arial" w:eastAsia="Batang" w:hAnsi="Arial" w:cs="Arial"/>
          <w:sz w:val="32"/>
          <w:szCs w:val="32"/>
          <w:lang w:val="en-US" w:eastAsia="ko-KR"/>
        </w:rPr>
        <w:t>Conclusion</w:t>
      </w:r>
    </w:p>
    <w:p w14:paraId="53110C62" w14:textId="384EB134" w:rsidR="00EE183E" w:rsidRPr="00EE183E" w:rsidRDefault="00EE183E" w:rsidP="00EE183E">
      <w:pPr>
        <w:pStyle w:val="Proposal1"/>
        <w:numPr>
          <w:ilvl w:val="0"/>
          <w:numId w:val="47"/>
        </w:numPr>
        <w:spacing w:before="180" w:after="156"/>
        <w:rPr>
          <w:rFonts w:eastAsiaTheme="minorEastAsia"/>
        </w:rPr>
      </w:pPr>
      <w:r w:rsidRPr="00EE183E">
        <w:rPr>
          <w:rFonts w:eastAsiaTheme="minorEastAsia"/>
        </w:rPr>
        <w:t>Only Scenario 1 should be adopted for the current SBFD-SBFD co-existence simulation.</w:t>
      </w:r>
    </w:p>
    <w:p w14:paraId="60EFF814" w14:textId="0BFE4D18" w:rsidR="00944B06" w:rsidRPr="00EE183E" w:rsidRDefault="00EE183E" w:rsidP="00944B06">
      <w:pPr>
        <w:pStyle w:val="Observation1"/>
        <w:spacing w:before="180" w:after="156"/>
        <w:rPr>
          <w:rFonts w:eastAsia="Batang"/>
          <w:b w:val="0"/>
          <w:bCs/>
        </w:rPr>
      </w:pPr>
      <w:r w:rsidRPr="00EE183E">
        <w:rPr>
          <w:rFonts w:eastAsiaTheme="minorEastAsia" w:hint="eastAsia"/>
          <w:b w:val="0"/>
          <w:bCs/>
        </w:rPr>
        <w:lastRenderedPageBreak/>
        <w:t>R</w:t>
      </w:r>
      <w:r w:rsidRPr="00EE183E">
        <w:rPr>
          <w:rFonts w:eastAsiaTheme="minorEastAsia"/>
          <w:b w:val="0"/>
          <w:bCs/>
        </w:rPr>
        <w:t>AN4 should define new co-existence cases for SBFD-SBFD adjacent channel co-existence simulation</w:t>
      </w:r>
      <w:r w:rsidR="00944B06" w:rsidRPr="00EE183E">
        <w:rPr>
          <w:rFonts w:eastAsia="Batang"/>
          <w:b w:val="0"/>
          <w:bCs/>
        </w:rPr>
        <w:t>.</w:t>
      </w:r>
    </w:p>
    <w:p w14:paraId="275FD082" w14:textId="77777777" w:rsidR="00EE183E" w:rsidRDefault="00EE183E" w:rsidP="00EE183E">
      <w:pPr>
        <w:pStyle w:val="Proposal1"/>
        <w:spacing w:before="180" w:after="156"/>
        <w:rPr>
          <w:rFonts w:eastAsiaTheme="minorEastAsia"/>
        </w:rPr>
      </w:pPr>
      <w:r>
        <w:rPr>
          <w:rFonts w:eastAsiaTheme="minorEastAsia" w:hint="eastAsia"/>
        </w:rPr>
        <w:t>R</w:t>
      </w:r>
      <w:r>
        <w:rPr>
          <w:rFonts w:eastAsiaTheme="minorEastAsia"/>
        </w:rPr>
        <w:t>AN4 should consider SBFD configurations {U, D} and {D, U, D} in the SBFD-SBFD co-existence cases.</w:t>
      </w:r>
    </w:p>
    <w:p w14:paraId="4540DB15" w14:textId="77777777" w:rsidR="00EE183E" w:rsidRPr="00D14095" w:rsidRDefault="00EE183E" w:rsidP="00EE183E">
      <w:pPr>
        <w:pStyle w:val="Proposal1"/>
        <w:spacing w:before="180" w:after="156"/>
        <w:rPr>
          <w:rFonts w:eastAsiaTheme="minorEastAsia"/>
          <w:lang w:eastAsia="ko-KR"/>
        </w:rPr>
      </w:pPr>
      <w:r>
        <w:rPr>
          <w:rFonts w:eastAsiaTheme="minorEastAsia" w:hint="eastAsia"/>
          <w:lang w:eastAsia="ko-KR"/>
        </w:rPr>
        <w:t>R</w:t>
      </w:r>
      <w:r>
        <w:rPr>
          <w:rFonts w:eastAsiaTheme="minorEastAsia"/>
          <w:lang w:eastAsia="ko-KR"/>
        </w:rPr>
        <w:t>AN4 could adopt Case 5 (SBFD UD – SBFD DU) and Case 7 (SBFD DUD – SBFD DUD) in SBFD-SBFD adjacent channel co-existence simulation for simplification.</w:t>
      </w:r>
    </w:p>
    <w:p w14:paraId="758BCCF6" w14:textId="77777777" w:rsidR="00EE183E" w:rsidRPr="008A6F34" w:rsidRDefault="00EE183E" w:rsidP="00EE183E">
      <w:pPr>
        <w:pStyle w:val="Proposal1"/>
        <w:spacing w:before="180" w:after="156"/>
        <w:rPr>
          <w:rFonts w:eastAsiaTheme="minorEastAsia"/>
          <w:lang w:eastAsia="ko-KR"/>
        </w:rPr>
      </w:pPr>
      <w:r>
        <w:rPr>
          <w:rFonts w:eastAsiaTheme="minorEastAsia"/>
          <w:lang w:eastAsia="ko-KR"/>
        </w:rPr>
        <w:t>RAN4 could follow simulation parameters in TR38.858 Annex E at the beginning stage of the SBFD-SBFD co-existence simulation.</w:t>
      </w:r>
    </w:p>
    <w:p w14:paraId="6471C8C6" w14:textId="77777777" w:rsidR="005F2FED" w:rsidRDefault="005F2FED" w:rsidP="005F2FED">
      <w:pPr>
        <w:pStyle w:val="Proposal1"/>
        <w:spacing w:before="180" w:after="156"/>
        <w:rPr>
          <w:rFonts w:eastAsia="Batang"/>
          <w:lang w:eastAsia="ko-KR"/>
        </w:rPr>
      </w:pPr>
      <w:r>
        <w:rPr>
          <w:rFonts w:eastAsia="Batang" w:hint="eastAsia"/>
          <w:lang w:eastAsia="ko-KR"/>
        </w:rPr>
        <w:t>R</w:t>
      </w:r>
      <w:r>
        <w:rPr>
          <w:rFonts w:eastAsia="Batang"/>
          <w:lang w:eastAsia="ko-KR"/>
        </w:rPr>
        <w:t>AN4 to adopt both co-location and non-co-location BS deployment assumption for the SBFD-SBFD co-existence study.</w:t>
      </w:r>
    </w:p>
    <w:p w14:paraId="60640436" w14:textId="77777777" w:rsidR="005F2FED" w:rsidRDefault="005F2FED" w:rsidP="005F2FED">
      <w:pPr>
        <w:pStyle w:val="Proposal1"/>
        <w:spacing w:before="180" w:after="156"/>
        <w:rPr>
          <w:rFonts w:eastAsia="Batang"/>
          <w:lang w:eastAsia="ko-KR"/>
        </w:rPr>
      </w:pPr>
      <w:r>
        <w:rPr>
          <w:rFonts w:eastAsia="Batang"/>
          <w:lang w:eastAsia="ko-KR"/>
        </w:rPr>
        <w:t>RAN4 to consider 7GHz as one of example bands in the future co-existence study.</w:t>
      </w:r>
    </w:p>
    <w:p w14:paraId="4EC80A00" w14:textId="77777777" w:rsidR="005F2FED" w:rsidRPr="000D6778" w:rsidRDefault="005F2FED" w:rsidP="005F2FED">
      <w:pPr>
        <w:pStyle w:val="Proposal1"/>
        <w:spacing w:before="180" w:after="156"/>
        <w:rPr>
          <w:rFonts w:eastAsia="Batang"/>
          <w:lang w:eastAsia="ko-KR"/>
        </w:rPr>
      </w:pPr>
      <w:r w:rsidRPr="00112149">
        <w:rPr>
          <w:rFonts w:eastAsia="Batang"/>
          <w:lang w:eastAsia="ko-KR"/>
        </w:rPr>
        <w:t>RAN4 to consider the BS antenna assumption for 7GHz in TR 38.922 as starting point.</w:t>
      </w:r>
    </w:p>
    <w:p w14:paraId="35E04352" w14:textId="77777777" w:rsidR="00EE183E" w:rsidRPr="005F2FED" w:rsidRDefault="00EE183E" w:rsidP="00EE183E">
      <w:pPr>
        <w:spacing w:after="12"/>
        <w:rPr>
          <w:rFonts w:eastAsia="Batang"/>
          <w:lang w:val="en-US" w:eastAsia="ko-KR"/>
        </w:rPr>
      </w:pPr>
    </w:p>
    <w:p w14:paraId="52F18B5F" w14:textId="77777777" w:rsidR="00277224" w:rsidRPr="00D12F45" w:rsidRDefault="00277224" w:rsidP="00277224">
      <w:pPr>
        <w:pStyle w:val="Heading1"/>
        <w:keepLines/>
        <w:pBdr>
          <w:top w:val="single" w:sz="12" w:space="3" w:color="auto"/>
        </w:pBdr>
        <w:spacing w:before="12" w:after="12"/>
        <w:rPr>
          <w:rFonts w:ascii="Arial" w:eastAsia="Batang" w:hAnsi="Arial" w:cs="Arial"/>
          <w:sz w:val="32"/>
          <w:szCs w:val="32"/>
          <w:lang w:val="en-US" w:eastAsia="ko-KR"/>
        </w:rPr>
      </w:pPr>
      <w:r w:rsidRPr="00D12F45">
        <w:rPr>
          <w:rFonts w:ascii="Arial" w:eastAsia="Batang" w:hAnsi="Arial" w:cs="Arial"/>
          <w:sz w:val="32"/>
          <w:szCs w:val="32"/>
          <w:lang w:val="en-US" w:eastAsia="ko-KR"/>
        </w:rPr>
        <w:t>References</w:t>
      </w:r>
    </w:p>
    <w:p w14:paraId="5FA7CD8B" w14:textId="78A07AAC" w:rsidR="0079664A" w:rsidRDefault="001F1574" w:rsidP="0079664A">
      <w:pPr>
        <w:pStyle w:val="Reference"/>
        <w:tabs>
          <w:tab w:val="num" w:pos="1701"/>
        </w:tabs>
        <w:spacing w:before="12" w:after="12"/>
        <w:rPr>
          <w:rFonts w:ascii="Times New Roman" w:hAnsi="Times New Roman"/>
        </w:rPr>
      </w:pPr>
      <w:bookmarkStart w:id="2" w:name="_Ref77157032"/>
      <w:bookmarkStart w:id="3" w:name="_Ref174151459"/>
      <w:bookmarkStart w:id="4" w:name="_Ref189809556"/>
      <w:r w:rsidRPr="001F1574">
        <w:rPr>
          <w:rFonts w:ascii="Times New Roman" w:hAnsi="Times New Roman"/>
        </w:rPr>
        <w:t xml:space="preserve">TR 38.858, </w:t>
      </w:r>
      <w:r>
        <w:rPr>
          <w:rFonts w:ascii="Times New Roman" w:hAnsi="Times New Roman"/>
        </w:rPr>
        <w:t>“</w:t>
      </w:r>
      <w:r w:rsidRPr="001F1574">
        <w:rPr>
          <w:rFonts w:ascii="Times New Roman" w:hAnsi="Times New Roman"/>
        </w:rPr>
        <w:t xml:space="preserve">Study on </w:t>
      </w:r>
      <w:r>
        <w:rPr>
          <w:rFonts w:ascii="Times New Roman" w:hAnsi="Times New Roman"/>
        </w:rPr>
        <w:t>E</w:t>
      </w:r>
      <w:r w:rsidRPr="001F1574">
        <w:rPr>
          <w:rFonts w:ascii="Times New Roman" w:hAnsi="Times New Roman"/>
        </w:rPr>
        <w:t xml:space="preserve">volution of NR </w:t>
      </w:r>
      <w:r>
        <w:rPr>
          <w:rFonts w:ascii="Times New Roman" w:hAnsi="Times New Roman"/>
        </w:rPr>
        <w:t>D</w:t>
      </w:r>
      <w:r w:rsidRPr="001F1574">
        <w:rPr>
          <w:rFonts w:ascii="Times New Roman" w:hAnsi="Times New Roman"/>
        </w:rPr>
        <w:t xml:space="preserve">uplex </w:t>
      </w:r>
      <w:r>
        <w:rPr>
          <w:rFonts w:ascii="Times New Roman" w:hAnsi="Times New Roman"/>
        </w:rPr>
        <w:t>O</w:t>
      </w:r>
      <w:r w:rsidRPr="001F1574">
        <w:rPr>
          <w:rFonts w:ascii="Times New Roman" w:hAnsi="Times New Roman"/>
        </w:rPr>
        <w:t>peration</w:t>
      </w:r>
      <w:r>
        <w:rPr>
          <w:rFonts w:ascii="Times New Roman" w:hAnsi="Times New Roman"/>
        </w:rPr>
        <w:t>”</w:t>
      </w:r>
    </w:p>
    <w:p w14:paraId="7137ED4E" w14:textId="532E9C1A" w:rsidR="00046EDA" w:rsidRDefault="00A42282" w:rsidP="00046EDA">
      <w:pPr>
        <w:pStyle w:val="Reference"/>
        <w:tabs>
          <w:tab w:val="num" w:pos="1701"/>
        </w:tabs>
        <w:spacing w:before="12" w:after="12"/>
        <w:rPr>
          <w:rFonts w:ascii="Times New Roman" w:hAnsi="Times New Roman"/>
        </w:rPr>
      </w:pPr>
      <w:r w:rsidRPr="00A42282">
        <w:rPr>
          <w:rFonts w:ascii="Times New Roman" w:hAnsi="Times New Roman"/>
        </w:rPr>
        <w:t xml:space="preserve">R4-2508713, </w:t>
      </w:r>
      <w:r w:rsidR="00DF36FB">
        <w:rPr>
          <w:rFonts w:ascii="Times New Roman" w:hAnsi="Times New Roman"/>
        </w:rPr>
        <w:t>“</w:t>
      </w:r>
      <w:r w:rsidRPr="00A42282">
        <w:rPr>
          <w:rFonts w:ascii="Times New Roman" w:hAnsi="Times New Roman"/>
        </w:rPr>
        <w:t xml:space="preserve">Way Forward for [115][307] </w:t>
      </w:r>
      <w:proofErr w:type="spellStart"/>
      <w:r w:rsidRPr="00A42282">
        <w:rPr>
          <w:rFonts w:ascii="Times New Roman" w:hAnsi="Times New Roman"/>
        </w:rPr>
        <w:t>NR_duplex_evo_BSRF</w:t>
      </w:r>
      <w:proofErr w:type="spellEnd"/>
      <w:r w:rsidR="00DF36FB">
        <w:rPr>
          <w:rFonts w:ascii="Times New Roman" w:hAnsi="Times New Roman"/>
        </w:rPr>
        <w:t>”</w:t>
      </w:r>
      <w:r w:rsidR="00046EDA" w:rsidRPr="00266AF8">
        <w:rPr>
          <w:rFonts w:ascii="Times New Roman" w:hAnsi="Times New Roman"/>
        </w:rPr>
        <w:t xml:space="preserve">, </w:t>
      </w:r>
      <w:r w:rsidR="002777C2">
        <w:rPr>
          <w:rFonts w:ascii="Times New Roman" w:hAnsi="Times New Roman"/>
        </w:rPr>
        <w:t>Huawei</w:t>
      </w:r>
      <w:r w:rsidR="007F31E3">
        <w:rPr>
          <w:rFonts w:ascii="Times New Roman" w:hAnsi="Times New Roman"/>
        </w:rPr>
        <w:t>,</w:t>
      </w:r>
      <w:r w:rsidR="007F31E3">
        <w:rPr>
          <w:rFonts w:ascii="Times New Roman" w:hAnsi="Times New Roman"/>
          <w:lang w:eastAsia="ko-KR"/>
        </w:rPr>
        <w:t xml:space="preserve"> </w:t>
      </w:r>
      <w:proofErr w:type="spellStart"/>
      <w:r w:rsidR="007F31E3">
        <w:rPr>
          <w:rFonts w:ascii="Times New Roman" w:hAnsi="Times New Roman"/>
          <w:lang w:eastAsia="ko-KR"/>
        </w:rPr>
        <w:t>HiSilicon</w:t>
      </w:r>
      <w:proofErr w:type="spellEnd"/>
      <w:r w:rsidR="002777C2">
        <w:rPr>
          <w:rFonts w:ascii="Times New Roman" w:hAnsi="Times New Roman"/>
        </w:rPr>
        <w:t xml:space="preserve">, </w:t>
      </w:r>
      <w:r w:rsidR="00046EDA" w:rsidRPr="00266AF8">
        <w:rPr>
          <w:rFonts w:ascii="Times New Roman" w:hAnsi="Times New Roman"/>
        </w:rPr>
        <w:t>3GPP TSG RAN</w:t>
      </w:r>
      <w:r>
        <w:rPr>
          <w:rFonts w:ascii="Times New Roman" w:hAnsi="Times New Roman"/>
        </w:rPr>
        <w:t>4</w:t>
      </w:r>
      <w:r w:rsidR="00046EDA" w:rsidRPr="00266AF8">
        <w:rPr>
          <w:rFonts w:ascii="Times New Roman" w:hAnsi="Times New Roman"/>
        </w:rPr>
        <w:t>#1</w:t>
      </w:r>
      <w:r>
        <w:rPr>
          <w:rFonts w:ascii="Times New Roman" w:hAnsi="Times New Roman"/>
        </w:rPr>
        <w:t>15</w:t>
      </w:r>
      <w:r w:rsidR="00046EDA" w:rsidRPr="00266AF8">
        <w:rPr>
          <w:rFonts w:ascii="Times New Roman" w:hAnsi="Times New Roman"/>
        </w:rPr>
        <w:t xml:space="preserve">, </w:t>
      </w:r>
      <w:r>
        <w:rPr>
          <w:rFonts w:ascii="Times New Roman" w:hAnsi="Times New Roman"/>
        </w:rPr>
        <w:t>Malta</w:t>
      </w:r>
      <w:r w:rsidR="00046EDA" w:rsidRPr="00266AF8">
        <w:rPr>
          <w:rFonts w:ascii="Times New Roman" w:hAnsi="Times New Roman"/>
        </w:rPr>
        <w:t xml:space="preserve">, </w:t>
      </w:r>
      <w:r>
        <w:rPr>
          <w:rFonts w:ascii="Times New Roman" w:hAnsi="Times New Roman"/>
        </w:rPr>
        <w:t>MT</w:t>
      </w:r>
      <w:r w:rsidR="00046EDA" w:rsidRPr="00266AF8">
        <w:rPr>
          <w:rFonts w:ascii="Times New Roman" w:hAnsi="Times New Roman"/>
        </w:rPr>
        <w:t xml:space="preserve">, </w:t>
      </w:r>
      <w:r>
        <w:rPr>
          <w:rFonts w:ascii="Times New Roman" w:hAnsi="Times New Roman"/>
        </w:rPr>
        <w:t>May</w:t>
      </w:r>
      <w:r w:rsidR="00046EDA" w:rsidRPr="00266AF8">
        <w:rPr>
          <w:rFonts w:ascii="Times New Roman" w:hAnsi="Times New Roman"/>
        </w:rPr>
        <w:t xml:space="preserve"> </w:t>
      </w:r>
      <w:r>
        <w:rPr>
          <w:rFonts w:ascii="Times New Roman" w:hAnsi="Times New Roman"/>
        </w:rPr>
        <w:t>1</w:t>
      </w:r>
      <w:r w:rsidR="00046EDA" w:rsidRPr="00266AF8">
        <w:rPr>
          <w:rFonts w:ascii="Times New Roman" w:hAnsi="Times New Roman"/>
        </w:rPr>
        <w:t>9-</w:t>
      </w:r>
      <w:r>
        <w:rPr>
          <w:rFonts w:ascii="Times New Roman" w:hAnsi="Times New Roman"/>
        </w:rPr>
        <w:t>2</w:t>
      </w:r>
      <w:r w:rsidR="00046EDA" w:rsidRPr="00266AF8">
        <w:rPr>
          <w:rFonts w:ascii="Times New Roman" w:hAnsi="Times New Roman"/>
        </w:rPr>
        <w:t>3, 2025.</w:t>
      </w:r>
    </w:p>
    <w:p w14:paraId="7991C8DB" w14:textId="50308FCB" w:rsidR="00DF36FB" w:rsidRDefault="00DF36FB" w:rsidP="00046EDA">
      <w:pPr>
        <w:pStyle w:val="Reference"/>
        <w:tabs>
          <w:tab w:val="num" w:pos="1701"/>
        </w:tabs>
        <w:spacing w:before="12" w:after="12"/>
        <w:rPr>
          <w:rFonts w:ascii="Times New Roman" w:hAnsi="Times New Roman"/>
        </w:rPr>
      </w:pPr>
      <w:r w:rsidRPr="00DF36FB">
        <w:rPr>
          <w:rFonts w:ascii="Times New Roman" w:hAnsi="Times New Roman"/>
        </w:rPr>
        <w:t>RP</w:t>
      </w:r>
      <w:r>
        <w:rPr>
          <w:rFonts w:ascii="Times New Roman" w:hAnsi="Times New Roman"/>
        </w:rPr>
        <w:t>-</w:t>
      </w:r>
      <w:r w:rsidRPr="00DF36FB">
        <w:rPr>
          <w:rFonts w:ascii="Times New Roman" w:hAnsi="Times New Roman"/>
        </w:rPr>
        <w:t>251879</w:t>
      </w:r>
      <w:r>
        <w:rPr>
          <w:rFonts w:ascii="Times New Roman" w:hAnsi="Times New Roman"/>
        </w:rPr>
        <w:t>, “</w:t>
      </w:r>
      <w:r w:rsidRPr="00DF36FB">
        <w:rPr>
          <w:rFonts w:ascii="Times New Roman" w:hAnsi="Times New Roman"/>
        </w:rPr>
        <w:t>WF for RAN4 led REL-20 topics</w:t>
      </w:r>
      <w:r>
        <w:rPr>
          <w:rFonts w:ascii="Times New Roman" w:hAnsi="Times New Roman"/>
        </w:rPr>
        <w:t xml:space="preserve">”, </w:t>
      </w:r>
      <w:r w:rsidRPr="00DF36FB">
        <w:rPr>
          <w:rFonts w:ascii="Times New Roman" w:hAnsi="Times New Roman"/>
        </w:rPr>
        <w:t>RAN4 Chair (Apple)</w:t>
      </w:r>
      <w:r>
        <w:rPr>
          <w:rFonts w:ascii="Times New Roman" w:hAnsi="Times New Roman"/>
        </w:rPr>
        <w:t xml:space="preserve">, </w:t>
      </w:r>
      <w:r w:rsidRPr="00266AF8">
        <w:rPr>
          <w:rFonts w:ascii="Times New Roman" w:hAnsi="Times New Roman"/>
        </w:rPr>
        <w:t>3GPP TSG RAN Meeting #1</w:t>
      </w:r>
      <w:r>
        <w:rPr>
          <w:rFonts w:ascii="Times New Roman" w:hAnsi="Times New Roman"/>
        </w:rPr>
        <w:t xml:space="preserve">08, </w:t>
      </w:r>
      <w:r w:rsidRPr="00DF36FB">
        <w:rPr>
          <w:rFonts w:ascii="Times New Roman" w:hAnsi="Times New Roman"/>
        </w:rPr>
        <w:t>Prague, Czech Republic</w:t>
      </w:r>
      <w:r>
        <w:rPr>
          <w:rFonts w:ascii="Times New Roman" w:hAnsi="Times New Roman"/>
        </w:rPr>
        <w:t>, Jun. 9-13, 2025</w:t>
      </w:r>
    </w:p>
    <w:p w14:paraId="341681D3" w14:textId="5D1E66D3" w:rsidR="0079664A" w:rsidRDefault="0079664A" w:rsidP="0079664A">
      <w:pPr>
        <w:pStyle w:val="Reference"/>
        <w:tabs>
          <w:tab w:val="num" w:pos="1701"/>
        </w:tabs>
        <w:spacing w:before="12" w:after="12"/>
        <w:rPr>
          <w:rFonts w:ascii="Times New Roman" w:hAnsi="Times New Roman"/>
        </w:rPr>
      </w:pPr>
      <w:r w:rsidRPr="00046EDA">
        <w:rPr>
          <w:rFonts w:ascii="Times New Roman" w:hAnsi="Times New Roman"/>
          <w:lang w:eastAsia="ko-KR"/>
        </w:rPr>
        <w:t>RP-252</w:t>
      </w:r>
      <w:r w:rsidR="004C7504">
        <w:rPr>
          <w:rFonts w:ascii="Times New Roman" w:hAnsi="Times New Roman"/>
          <w:lang w:eastAsia="ko-KR"/>
        </w:rPr>
        <w:t>905</w:t>
      </w:r>
      <w:r w:rsidRPr="00046EDA">
        <w:rPr>
          <w:rFonts w:ascii="Times New Roman" w:hAnsi="Times New Roman" w:hint="eastAsia"/>
          <w:lang w:eastAsia="ko-KR"/>
        </w:rPr>
        <w:t xml:space="preserve"> </w:t>
      </w:r>
      <w:r>
        <w:rPr>
          <w:rFonts w:ascii="Times New Roman" w:hAnsi="Times New Roman"/>
          <w:lang w:eastAsia="ko-KR"/>
        </w:rPr>
        <w:t>“</w:t>
      </w:r>
      <w:r w:rsidR="000C6787" w:rsidRPr="000C6787">
        <w:rPr>
          <w:rFonts w:ascii="Times New Roman" w:hAnsi="Times New Roman"/>
          <w:lang w:eastAsia="ko-KR"/>
        </w:rPr>
        <w:t>New WID on NR base station (BS) RF requirement evolution for FR1 and testing phase 2</w:t>
      </w:r>
      <w:r>
        <w:rPr>
          <w:rFonts w:ascii="Times New Roman" w:hAnsi="Times New Roman"/>
          <w:lang w:eastAsia="ko-KR"/>
        </w:rPr>
        <w:t>”</w:t>
      </w:r>
      <w:r w:rsidR="004C7504">
        <w:rPr>
          <w:rFonts w:ascii="Times New Roman" w:hAnsi="Times New Roman"/>
          <w:lang w:eastAsia="ko-KR"/>
        </w:rPr>
        <w:t xml:space="preserve">, </w:t>
      </w:r>
      <w:r w:rsidR="004C7504" w:rsidRPr="004C7504">
        <w:rPr>
          <w:rFonts w:ascii="Times New Roman" w:hAnsi="Times New Roman"/>
          <w:lang w:eastAsia="ko-KR"/>
        </w:rPr>
        <w:t>Moderator (Huawei)</w:t>
      </w:r>
      <w:r w:rsidR="004C7504">
        <w:rPr>
          <w:rFonts w:ascii="Times New Roman" w:hAnsi="Times New Roman"/>
          <w:lang w:eastAsia="ko-KR"/>
        </w:rPr>
        <w:t xml:space="preserve">, </w:t>
      </w:r>
      <w:r w:rsidR="004C7504" w:rsidRPr="00266AF8">
        <w:rPr>
          <w:rFonts w:ascii="Times New Roman" w:hAnsi="Times New Roman"/>
        </w:rPr>
        <w:t>3GPP TSG RAN Meeting #1</w:t>
      </w:r>
      <w:r w:rsidR="004C7504">
        <w:rPr>
          <w:rFonts w:ascii="Times New Roman" w:hAnsi="Times New Roman"/>
        </w:rPr>
        <w:t>09, Beijing, China, Sep. 15-18, 2025</w:t>
      </w:r>
    </w:p>
    <w:p w14:paraId="725B9806" w14:textId="382E6C59" w:rsidR="00DF36FB" w:rsidRPr="00DF36FB" w:rsidRDefault="00DF36FB" w:rsidP="00DF36FB">
      <w:pPr>
        <w:pStyle w:val="Reference"/>
        <w:spacing w:after="12"/>
        <w:rPr>
          <w:rFonts w:ascii="Times New Roman" w:hAnsi="Times New Roman"/>
        </w:rPr>
      </w:pPr>
      <w:r w:rsidRPr="00DF36FB">
        <w:rPr>
          <w:rFonts w:ascii="Times New Roman" w:hAnsi="Times New Roman"/>
        </w:rPr>
        <w:t>RP</w:t>
      </w:r>
      <w:r>
        <w:rPr>
          <w:rFonts w:ascii="Times New Roman" w:eastAsia="等线" w:hAnsi="Times New Roman" w:hint="eastAsia"/>
        </w:rPr>
        <w:t>-</w:t>
      </w:r>
      <w:r w:rsidRPr="00DF36FB">
        <w:rPr>
          <w:rFonts w:ascii="Times New Roman" w:hAnsi="Times New Roman"/>
        </w:rPr>
        <w:t>252067</w:t>
      </w:r>
      <w:r>
        <w:rPr>
          <w:rFonts w:ascii="Times New Roman" w:hAnsi="Times New Roman"/>
        </w:rPr>
        <w:t>, “</w:t>
      </w:r>
      <w:r w:rsidRPr="00DF36FB">
        <w:rPr>
          <w:rFonts w:ascii="Times New Roman" w:hAnsi="Times New Roman"/>
        </w:rPr>
        <w:t>Views on 5G A Rel 20 BS RF topics</w:t>
      </w:r>
      <w:r>
        <w:rPr>
          <w:rFonts w:ascii="Times New Roman" w:hAnsi="Times New Roman"/>
        </w:rPr>
        <w:t xml:space="preserve">”, Samsung, </w:t>
      </w:r>
      <w:r w:rsidRPr="00266AF8">
        <w:rPr>
          <w:rFonts w:ascii="Times New Roman" w:hAnsi="Times New Roman"/>
        </w:rPr>
        <w:t>3GPP TSG RAN Meeting #1</w:t>
      </w:r>
      <w:r>
        <w:rPr>
          <w:rFonts w:ascii="Times New Roman" w:hAnsi="Times New Roman"/>
        </w:rPr>
        <w:t>09, Beijing, China, Sep. 15-18, 2025</w:t>
      </w:r>
    </w:p>
    <w:p w14:paraId="077C1B24" w14:textId="271B06A4" w:rsidR="007F31E3" w:rsidRDefault="007F31E3" w:rsidP="007F31E3">
      <w:pPr>
        <w:pStyle w:val="Reference"/>
        <w:tabs>
          <w:tab w:val="num" w:pos="1701"/>
        </w:tabs>
        <w:spacing w:before="12" w:after="12"/>
        <w:rPr>
          <w:rFonts w:ascii="Times New Roman" w:hAnsi="Times New Roman"/>
        </w:rPr>
      </w:pPr>
      <w:r w:rsidRPr="00046EDA">
        <w:rPr>
          <w:rFonts w:ascii="Times New Roman" w:hAnsi="Times New Roman"/>
          <w:lang w:eastAsia="ko-KR"/>
        </w:rPr>
        <w:t>RP-252</w:t>
      </w:r>
      <w:r>
        <w:rPr>
          <w:rFonts w:ascii="Times New Roman" w:hAnsi="Times New Roman"/>
          <w:lang w:eastAsia="ko-KR"/>
        </w:rPr>
        <w:t>739</w:t>
      </w:r>
      <w:r w:rsidR="00DF36FB">
        <w:rPr>
          <w:rFonts w:ascii="Times New Roman" w:hAnsi="Times New Roman"/>
          <w:lang w:eastAsia="ko-KR"/>
        </w:rPr>
        <w:t>,</w:t>
      </w:r>
      <w:r w:rsidRPr="00046EDA">
        <w:rPr>
          <w:rFonts w:ascii="Times New Roman" w:hAnsi="Times New Roman" w:hint="eastAsia"/>
          <w:lang w:eastAsia="ko-KR"/>
        </w:rPr>
        <w:t xml:space="preserve"> </w:t>
      </w:r>
      <w:r>
        <w:rPr>
          <w:rFonts w:ascii="Times New Roman" w:hAnsi="Times New Roman"/>
          <w:lang w:eastAsia="ko-KR"/>
        </w:rPr>
        <w:t>“</w:t>
      </w:r>
      <w:r w:rsidRPr="007F31E3">
        <w:rPr>
          <w:rFonts w:ascii="Times New Roman" w:hAnsi="Times New Roman"/>
          <w:lang w:eastAsia="ko-KR"/>
        </w:rPr>
        <w:t>Proposals for RAN4-led Rel-20 BS RF topics</w:t>
      </w:r>
      <w:r>
        <w:rPr>
          <w:rFonts w:ascii="Times New Roman" w:hAnsi="Times New Roman"/>
          <w:lang w:eastAsia="ko-KR"/>
        </w:rPr>
        <w:t xml:space="preserve">”, </w:t>
      </w:r>
      <w:r w:rsidRPr="004C7504">
        <w:rPr>
          <w:rFonts w:ascii="Times New Roman" w:hAnsi="Times New Roman"/>
          <w:lang w:eastAsia="ko-KR"/>
        </w:rPr>
        <w:t>Huawei</w:t>
      </w:r>
      <w:r>
        <w:rPr>
          <w:rFonts w:ascii="Times New Roman" w:hAnsi="Times New Roman"/>
          <w:lang w:eastAsia="ko-KR"/>
        </w:rPr>
        <w:t xml:space="preserve">, </w:t>
      </w:r>
      <w:proofErr w:type="spellStart"/>
      <w:r>
        <w:rPr>
          <w:rFonts w:ascii="Times New Roman" w:hAnsi="Times New Roman"/>
          <w:lang w:eastAsia="ko-KR"/>
        </w:rPr>
        <w:t>HiSilicon</w:t>
      </w:r>
      <w:proofErr w:type="spellEnd"/>
      <w:r>
        <w:rPr>
          <w:rFonts w:ascii="Times New Roman" w:hAnsi="Times New Roman"/>
          <w:lang w:eastAsia="ko-KR"/>
        </w:rPr>
        <w:t xml:space="preserve">, </w:t>
      </w:r>
      <w:r w:rsidRPr="00266AF8">
        <w:rPr>
          <w:rFonts w:ascii="Times New Roman" w:hAnsi="Times New Roman"/>
        </w:rPr>
        <w:t>3GPP TSG RAN Meeting #1</w:t>
      </w:r>
      <w:r>
        <w:rPr>
          <w:rFonts w:ascii="Times New Roman" w:hAnsi="Times New Roman"/>
        </w:rPr>
        <w:t>09, Beijing, China, Sep. 15-18, 2025</w:t>
      </w:r>
    </w:p>
    <w:bookmarkEnd w:id="2"/>
    <w:bookmarkEnd w:id="3"/>
    <w:bookmarkEnd w:id="4"/>
    <w:p w14:paraId="68A09BD1" w14:textId="1F1BAD7E" w:rsidR="003C143A" w:rsidRPr="00613CEF" w:rsidRDefault="008A6F34" w:rsidP="003C143A">
      <w:pPr>
        <w:pStyle w:val="Reference"/>
        <w:tabs>
          <w:tab w:val="num" w:pos="1701"/>
        </w:tabs>
        <w:spacing w:before="12" w:after="12"/>
        <w:rPr>
          <w:rFonts w:ascii="Times New Roman" w:hAnsi="Times New Roman"/>
        </w:rPr>
      </w:pPr>
      <w:r>
        <w:rPr>
          <w:rFonts w:ascii="Times New Roman" w:eastAsia="等线" w:hAnsi="Times New Roman" w:hint="eastAsia"/>
        </w:rPr>
        <w:t>T</w:t>
      </w:r>
      <w:r>
        <w:rPr>
          <w:rFonts w:ascii="Times New Roman" w:eastAsia="等线" w:hAnsi="Times New Roman"/>
        </w:rPr>
        <w:t>R 38.858, “</w:t>
      </w:r>
      <w:r w:rsidRPr="008A6F34">
        <w:rPr>
          <w:rFonts w:ascii="Times New Roman" w:eastAsia="等线" w:hAnsi="Times New Roman"/>
        </w:rPr>
        <w:t>Study on Evolution of NR Duplex Operation</w:t>
      </w:r>
      <w:r>
        <w:rPr>
          <w:rFonts w:ascii="Times New Roman" w:eastAsia="等线" w:hAnsi="Times New Roman"/>
        </w:rPr>
        <w:t>: Annex E”</w:t>
      </w:r>
    </w:p>
    <w:p w14:paraId="03DB822F" w14:textId="7E5FE442" w:rsidR="00613CEF" w:rsidRPr="00450754" w:rsidRDefault="00613CEF" w:rsidP="003C143A">
      <w:pPr>
        <w:pStyle w:val="Reference"/>
        <w:tabs>
          <w:tab w:val="num" w:pos="1701"/>
        </w:tabs>
        <w:spacing w:before="12" w:after="12"/>
        <w:rPr>
          <w:rFonts w:ascii="Times New Roman" w:hAnsi="Times New Roman"/>
        </w:rPr>
      </w:pPr>
      <w:r w:rsidRPr="00613CEF">
        <w:rPr>
          <w:rFonts w:ascii="Times New Roman" w:eastAsia="等线" w:hAnsi="Times New Roman"/>
        </w:rPr>
        <w:t>R4-2511255</w:t>
      </w:r>
      <w:r>
        <w:rPr>
          <w:rFonts w:ascii="Times New Roman" w:eastAsia="等线" w:hAnsi="Times New Roman"/>
        </w:rPr>
        <w:t>, “</w:t>
      </w:r>
      <w:r w:rsidRPr="00613CEF">
        <w:rPr>
          <w:rFonts w:ascii="Times New Roman" w:eastAsia="等线" w:hAnsi="Times New Roman"/>
        </w:rPr>
        <w:t xml:space="preserve">CR to TS38.104 to </w:t>
      </w:r>
      <w:r w:rsidR="00DB32FF">
        <w:rPr>
          <w:rFonts w:ascii="Times New Roman" w:eastAsia="等线" w:hAnsi="Times New Roman"/>
        </w:rPr>
        <w:t>I</w:t>
      </w:r>
      <w:r w:rsidRPr="00613CEF">
        <w:rPr>
          <w:rFonts w:ascii="Times New Roman" w:eastAsia="等线" w:hAnsi="Times New Roman"/>
        </w:rPr>
        <w:t xml:space="preserve">ntroduce BS RF </w:t>
      </w:r>
      <w:r w:rsidR="00DB32FF">
        <w:rPr>
          <w:rFonts w:ascii="Times New Roman" w:eastAsia="等线" w:hAnsi="Times New Roman"/>
        </w:rPr>
        <w:t>R</w:t>
      </w:r>
      <w:r w:rsidRPr="00613CEF">
        <w:rPr>
          <w:rFonts w:ascii="Times New Roman" w:eastAsia="等线" w:hAnsi="Times New Roman"/>
        </w:rPr>
        <w:t>equirement for SBFD-</w:t>
      </w:r>
      <w:r w:rsidR="00DB32FF">
        <w:rPr>
          <w:rFonts w:ascii="Times New Roman" w:eastAsia="等线" w:hAnsi="Times New Roman"/>
        </w:rPr>
        <w:t>C</w:t>
      </w:r>
      <w:r w:rsidRPr="00613CEF">
        <w:rPr>
          <w:rFonts w:ascii="Times New Roman" w:eastAsia="等线" w:hAnsi="Times New Roman"/>
        </w:rPr>
        <w:t>apable BS</w:t>
      </w:r>
      <w:r>
        <w:rPr>
          <w:rFonts w:ascii="Times New Roman" w:eastAsia="等线" w:hAnsi="Times New Roman"/>
        </w:rPr>
        <w:t>”</w:t>
      </w:r>
      <w:r w:rsidR="00DB32FF">
        <w:rPr>
          <w:rFonts w:ascii="Times New Roman" w:eastAsia="等线" w:hAnsi="Times New Roman"/>
        </w:rPr>
        <w:t xml:space="preserve">, Samsung, </w:t>
      </w:r>
      <w:r w:rsidR="00DB32FF" w:rsidRPr="00266AF8">
        <w:rPr>
          <w:rFonts w:ascii="Times New Roman" w:hAnsi="Times New Roman"/>
        </w:rPr>
        <w:t>3GPP TSG RAN</w:t>
      </w:r>
      <w:r w:rsidR="00DB32FF">
        <w:rPr>
          <w:rFonts w:ascii="Times New Roman" w:hAnsi="Times New Roman"/>
        </w:rPr>
        <w:t>4</w:t>
      </w:r>
      <w:r w:rsidR="00DB32FF" w:rsidRPr="00266AF8">
        <w:rPr>
          <w:rFonts w:ascii="Times New Roman" w:hAnsi="Times New Roman"/>
        </w:rPr>
        <w:t>#1</w:t>
      </w:r>
      <w:r w:rsidR="00DB32FF">
        <w:rPr>
          <w:rFonts w:ascii="Times New Roman" w:hAnsi="Times New Roman"/>
        </w:rPr>
        <w:t xml:space="preserve">16, </w:t>
      </w:r>
      <w:r w:rsidR="00DB32FF" w:rsidRPr="00DB32FF">
        <w:rPr>
          <w:rFonts w:ascii="Times New Roman" w:eastAsia="等线" w:hAnsi="Times New Roman"/>
        </w:rPr>
        <w:t>Bengaluru, India, Aug</w:t>
      </w:r>
      <w:r w:rsidR="00DB32FF">
        <w:rPr>
          <w:rFonts w:ascii="Times New Roman" w:eastAsia="等线" w:hAnsi="Times New Roman"/>
        </w:rPr>
        <w:t>. 25-29</w:t>
      </w:r>
      <w:r w:rsidR="00DB32FF" w:rsidRPr="00DB32FF">
        <w:rPr>
          <w:rFonts w:ascii="Times New Roman" w:eastAsia="等线" w:hAnsi="Times New Roman"/>
        </w:rPr>
        <w:t>, 2025</w:t>
      </w:r>
    </w:p>
    <w:p w14:paraId="3FC4A0E0" w14:textId="65E3F830" w:rsidR="00450754" w:rsidRPr="003C143A" w:rsidRDefault="00450754" w:rsidP="003C143A">
      <w:pPr>
        <w:pStyle w:val="Reference"/>
        <w:tabs>
          <w:tab w:val="num" w:pos="1701"/>
        </w:tabs>
        <w:spacing w:before="12" w:after="12"/>
        <w:rPr>
          <w:rFonts w:ascii="Times New Roman" w:hAnsi="Times New Roman"/>
        </w:rPr>
      </w:pPr>
      <w:r>
        <w:rPr>
          <w:rFonts w:ascii="Times New Roman" w:eastAsia="等线" w:hAnsi="Times New Roman"/>
        </w:rPr>
        <w:t>Tr 38.922 “</w:t>
      </w:r>
      <w:r w:rsidR="000D6778" w:rsidRPr="000D6778">
        <w:rPr>
          <w:rFonts w:ascii="Times New Roman" w:eastAsia="等线" w:hAnsi="Times New Roman"/>
        </w:rPr>
        <w:t>Study on International Mobile Telecommunications (IMT) parameters for 4400 - 4800 MHz, 7125 - 8400 MHz and 14800 - 15350 MHz;</w:t>
      </w:r>
      <w:r>
        <w:rPr>
          <w:rFonts w:ascii="Times New Roman" w:eastAsia="等线" w:hAnsi="Times New Roman"/>
        </w:rPr>
        <w:t>”</w:t>
      </w:r>
    </w:p>
    <w:sectPr w:rsidR="00450754" w:rsidRPr="003C143A" w:rsidSect="008F6896">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05735" w14:textId="77777777" w:rsidR="00517970" w:rsidRDefault="00517970">
      <w:pPr>
        <w:spacing w:before="12" w:after="12"/>
      </w:pPr>
      <w:r>
        <w:separator/>
      </w:r>
    </w:p>
  </w:endnote>
  <w:endnote w:type="continuationSeparator" w:id="0">
    <w:p w14:paraId="19CABDB7" w14:textId="77777777" w:rsidR="00517970" w:rsidRDefault="00517970">
      <w:pPr>
        <w:spacing w:before="12" w:after="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860" w14:textId="77777777" w:rsidR="000E19BE" w:rsidRDefault="000E19BE">
    <w:pPr>
      <w:pStyle w:val="Footer"/>
      <w:spacing w:after="1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Footer"/>
      <w:spacing w:before="12" w:after="12"/>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Footer"/>
      <w:spacing w:before="12" w:after="1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Footer"/>
      <w:spacing w:before="12" w:after="12"/>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Footer"/>
      <w:spacing w:before="12" w:after="1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2FCBA" w14:textId="77777777" w:rsidR="00517970" w:rsidRDefault="00517970">
      <w:pPr>
        <w:spacing w:before="12" w:after="12"/>
      </w:pPr>
      <w:r>
        <w:separator/>
      </w:r>
    </w:p>
  </w:footnote>
  <w:footnote w:type="continuationSeparator" w:id="0">
    <w:p w14:paraId="5A417534" w14:textId="77777777" w:rsidR="00517970" w:rsidRDefault="00517970">
      <w:pPr>
        <w:spacing w:before="12" w:after="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7193" w14:textId="77777777" w:rsidR="000E19BE" w:rsidRDefault="000E19BE">
    <w:pPr>
      <w:pStyle w:val="Header"/>
      <w:spacing w:after="1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BE1" w14:textId="77777777" w:rsidR="000E19BE" w:rsidRDefault="000E19BE">
    <w:pPr>
      <w:pStyle w:val="Header"/>
      <w:spacing w:after="1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34" w14:textId="77777777" w:rsidR="000E19BE" w:rsidRDefault="000E19BE">
    <w:pPr>
      <w:pStyle w:val="Header"/>
      <w:spacing w:after="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CB144B"/>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4D783985"/>
    <w:multiLevelType w:val="multilevel"/>
    <w:tmpl w:val="518AAD42"/>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color w:val="auto"/>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E817C9A"/>
    <w:multiLevelType w:val="hybridMultilevel"/>
    <w:tmpl w:val="D932E8E8"/>
    <w:lvl w:ilvl="0" w:tplc="1A1C1F5E">
      <w:start w:val="1"/>
      <w:numFmt w:val="decimal"/>
      <w:suff w:val="space"/>
      <w:lvlText w:val="Observation %1."/>
      <w:lvlJc w:val="left"/>
      <w:pPr>
        <w:ind w:left="0" w:firstLine="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3"/>
  </w:num>
  <w:num w:numId="2">
    <w:abstractNumId w:val="12"/>
  </w:num>
  <w:num w:numId="3">
    <w:abstractNumId w:val="6"/>
  </w:num>
  <w:num w:numId="4">
    <w:abstractNumId w:val="15"/>
  </w:num>
  <w:num w:numId="5">
    <w:abstractNumId w:val="0"/>
  </w:num>
  <w:num w:numId="6">
    <w:abstractNumId w:val="17"/>
  </w:num>
  <w:num w:numId="7">
    <w:abstractNumId w:val="12"/>
    <w:lvlOverride w:ilvl="0">
      <w:startOverride w:val="1"/>
    </w:lvlOverride>
  </w:num>
  <w:num w:numId="8">
    <w:abstractNumId w:val="15"/>
    <w:lvlOverride w:ilvl="0">
      <w:startOverride w:val="1"/>
    </w:lvlOverride>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lvlOverride w:ilvl="0">
      <w:startOverride w:val="1"/>
    </w:lvlOverride>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0"/>
  </w:num>
  <w:num w:numId="32">
    <w:abstractNumId w:val="1"/>
  </w:num>
  <w:num w:numId="33">
    <w:abstractNumId w:val="2"/>
  </w:num>
  <w:num w:numId="34">
    <w:abstractNumId w:val="5"/>
  </w:num>
  <w:num w:numId="35">
    <w:abstractNumId w:val="3"/>
  </w:num>
  <w:num w:numId="36">
    <w:abstractNumId w:val="11"/>
  </w:num>
  <w:num w:numId="37">
    <w:abstractNumId w:val="12"/>
    <w:lvlOverride w:ilvl="0">
      <w:startOverride w:val="1"/>
    </w:lvlOverride>
  </w:num>
  <w:num w:numId="38">
    <w:abstractNumId w:val="4"/>
  </w:num>
  <w:num w:numId="39">
    <w:abstractNumId w:val="4"/>
    <w:lvlOverride w:ilvl="0">
      <w:startOverride w:val="1"/>
    </w:lvlOverride>
  </w:num>
  <w:num w:numId="40">
    <w:abstractNumId w:val="4"/>
    <w:lvlOverride w:ilvl="0">
      <w:startOverride w:val="1"/>
    </w:lvlOverride>
  </w:num>
  <w:num w:numId="41">
    <w:abstractNumId w:val="12"/>
    <w:lvlOverride w:ilvl="0">
      <w:startOverride w:val="1"/>
    </w:lvlOverride>
  </w:num>
  <w:num w:numId="42">
    <w:abstractNumId w:val="7"/>
  </w:num>
  <w:num w:numId="43">
    <w:abstractNumId w:val="9"/>
  </w:num>
  <w:num w:numId="44">
    <w:abstractNumId w:val="14"/>
  </w:num>
  <w:num w:numId="45">
    <w:abstractNumId w:val="16"/>
  </w:num>
  <w:num w:numId="46">
    <w:abstractNumId w:val="8"/>
  </w:num>
  <w:num w:numId="4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2020"/>
    <w:rsid w:val="00002CE6"/>
    <w:rsid w:val="0000343E"/>
    <w:rsid w:val="00007252"/>
    <w:rsid w:val="00010501"/>
    <w:rsid w:val="00013677"/>
    <w:rsid w:val="00013DDC"/>
    <w:rsid w:val="000143BC"/>
    <w:rsid w:val="00016836"/>
    <w:rsid w:val="00016C28"/>
    <w:rsid w:val="00016FB9"/>
    <w:rsid w:val="00020061"/>
    <w:rsid w:val="00020C46"/>
    <w:rsid w:val="0002265C"/>
    <w:rsid w:val="0002305D"/>
    <w:rsid w:val="000258CC"/>
    <w:rsid w:val="00025C41"/>
    <w:rsid w:val="000265FC"/>
    <w:rsid w:val="000275D0"/>
    <w:rsid w:val="000277F1"/>
    <w:rsid w:val="00030296"/>
    <w:rsid w:val="0003101D"/>
    <w:rsid w:val="000326DD"/>
    <w:rsid w:val="000332A1"/>
    <w:rsid w:val="00034296"/>
    <w:rsid w:val="000348EB"/>
    <w:rsid w:val="00040594"/>
    <w:rsid w:val="00041007"/>
    <w:rsid w:val="0004268A"/>
    <w:rsid w:val="0004298E"/>
    <w:rsid w:val="00042D90"/>
    <w:rsid w:val="000444DA"/>
    <w:rsid w:val="00044C04"/>
    <w:rsid w:val="00045C5A"/>
    <w:rsid w:val="00046667"/>
    <w:rsid w:val="00046EDA"/>
    <w:rsid w:val="00055541"/>
    <w:rsid w:val="0005580B"/>
    <w:rsid w:val="00055F7C"/>
    <w:rsid w:val="00057683"/>
    <w:rsid w:val="00061781"/>
    <w:rsid w:val="00063E30"/>
    <w:rsid w:val="000659AF"/>
    <w:rsid w:val="000668BE"/>
    <w:rsid w:val="000675EA"/>
    <w:rsid w:val="00070A83"/>
    <w:rsid w:val="0007215D"/>
    <w:rsid w:val="00072524"/>
    <w:rsid w:val="000741B4"/>
    <w:rsid w:val="00074E2E"/>
    <w:rsid w:val="00075C1F"/>
    <w:rsid w:val="0008007E"/>
    <w:rsid w:val="00081288"/>
    <w:rsid w:val="0008385F"/>
    <w:rsid w:val="000847CB"/>
    <w:rsid w:val="00086BCC"/>
    <w:rsid w:val="00091DC6"/>
    <w:rsid w:val="00094AF6"/>
    <w:rsid w:val="00096DBA"/>
    <w:rsid w:val="0009704D"/>
    <w:rsid w:val="000973D8"/>
    <w:rsid w:val="000A08DC"/>
    <w:rsid w:val="000A1EB3"/>
    <w:rsid w:val="000A2D2A"/>
    <w:rsid w:val="000A32DD"/>
    <w:rsid w:val="000A375D"/>
    <w:rsid w:val="000A7769"/>
    <w:rsid w:val="000B088D"/>
    <w:rsid w:val="000B0F83"/>
    <w:rsid w:val="000B2C44"/>
    <w:rsid w:val="000B2C92"/>
    <w:rsid w:val="000B48FE"/>
    <w:rsid w:val="000B64C0"/>
    <w:rsid w:val="000B6F53"/>
    <w:rsid w:val="000B7360"/>
    <w:rsid w:val="000B758C"/>
    <w:rsid w:val="000C1A35"/>
    <w:rsid w:val="000C1D89"/>
    <w:rsid w:val="000C388A"/>
    <w:rsid w:val="000C3FA3"/>
    <w:rsid w:val="000C50B4"/>
    <w:rsid w:val="000C6787"/>
    <w:rsid w:val="000D26EA"/>
    <w:rsid w:val="000D3B70"/>
    <w:rsid w:val="000D6778"/>
    <w:rsid w:val="000D70B8"/>
    <w:rsid w:val="000D750A"/>
    <w:rsid w:val="000E0999"/>
    <w:rsid w:val="000E19BE"/>
    <w:rsid w:val="000E2A09"/>
    <w:rsid w:val="000E2EEC"/>
    <w:rsid w:val="000E3B47"/>
    <w:rsid w:val="000E4DFE"/>
    <w:rsid w:val="000E519F"/>
    <w:rsid w:val="000E5D80"/>
    <w:rsid w:val="000E7C59"/>
    <w:rsid w:val="000F2C22"/>
    <w:rsid w:val="000F438B"/>
    <w:rsid w:val="000F4CBD"/>
    <w:rsid w:val="000F51D6"/>
    <w:rsid w:val="000F5495"/>
    <w:rsid w:val="000F5D28"/>
    <w:rsid w:val="000F5FA8"/>
    <w:rsid w:val="000F659C"/>
    <w:rsid w:val="000F6953"/>
    <w:rsid w:val="00101A46"/>
    <w:rsid w:val="00101B19"/>
    <w:rsid w:val="00102C9D"/>
    <w:rsid w:val="00105153"/>
    <w:rsid w:val="001072BB"/>
    <w:rsid w:val="0011166C"/>
    <w:rsid w:val="00112149"/>
    <w:rsid w:val="00112F9C"/>
    <w:rsid w:val="001138AE"/>
    <w:rsid w:val="001139BA"/>
    <w:rsid w:val="0011496A"/>
    <w:rsid w:val="00115E30"/>
    <w:rsid w:val="00117B74"/>
    <w:rsid w:val="0012123B"/>
    <w:rsid w:val="0012401C"/>
    <w:rsid w:val="001246F2"/>
    <w:rsid w:val="00130E99"/>
    <w:rsid w:val="001319A7"/>
    <w:rsid w:val="00133153"/>
    <w:rsid w:val="00133D5F"/>
    <w:rsid w:val="001347FA"/>
    <w:rsid w:val="001404EC"/>
    <w:rsid w:val="00140A8E"/>
    <w:rsid w:val="00140D67"/>
    <w:rsid w:val="001450FC"/>
    <w:rsid w:val="00146855"/>
    <w:rsid w:val="001477F1"/>
    <w:rsid w:val="00150212"/>
    <w:rsid w:val="00150E1E"/>
    <w:rsid w:val="00150F75"/>
    <w:rsid w:val="00151505"/>
    <w:rsid w:val="00152E44"/>
    <w:rsid w:val="001531AE"/>
    <w:rsid w:val="001535CC"/>
    <w:rsid w:val="00153A9D"/>
    <w:rsid w:val="001542C7"/>
    <w:rsid w:val="00156029"/>
    <w:rsid w:val="001566D2"/>
    <w:rsid w:val="00161EB9"/>
    <w:rsid w:val="0016310D"/>
    <w:rsid w:val="00165EE5"/>
    <w:rsid w:val="001662D7"/>
    <w:rsid w:val="00167617"/>
    <w:rsid w:val="00167AD3"/>
    <w:rsid w:val="00170ED7"/>
    <w:rsid w:val="001726C7"/>
    <w:rsid w:val="00172E26"/>
    <w:rsid w:val="00173EB5"/>
    <w:rsid w:val="00174C5E"/>
    <w:rsid w:val="00176559"/>
    <w:rsid w:val="00177D52"/>
    <w:rsid w:val="00180C2E"/>
    <w:rsid w:val="00180EAC"/>
    <w:rsid w:val="00181D7B"/>
    <w:rsid w:val="00181F20"/>
    <w:rsid w:val="001823F5"/>
    <w:rsid w:val="001833DB"/>
    <w:rsid w:val="00183433"/>
    <w:rsid w:val="001848AC"/>
    <w:rsid w:val="00186419"/>
    <w:rsid w:val="001868CE"/>
    <w:rsid w:val="00192D3F"/>
    <w:rsid w:val="001937FC"/>
    <w:rsid w:val="0019397F"/>
    <w:rsid w:val="0019423E"/>
    <w:rsid w:val="001954A9"/>
    <w:rsid w:val="00196518"/>
    <w:rsid w:val="00196862"/>
    <w:rsid w:val="001970E3"/>
    <w:rsid w:val="0019714A"/>
    <w:rsid w:val="001A0A3A"/>
    <w:rsid w:val="001A2F9F"/>
    <w:rsid w:val="001A327A"/>
    <w:rsid w:val="001A4064"/>
    <w:rsid w:val="001A6143"/>
    <w:rsid w:val="001B035F"/>
    <w:rsid w:val="001B20A9"/>
    <w:rsid w:val="001B2138"/>
    <w:rsid w:val="001B4510"/>
    <w:rsid w:val="001B5B8E"/>
    <w:rsid w:val="001B6303"/>
    <w:rsid w:val="001B66BA"/>
    <w:rsid w:val="001B6C74"/>
    <w:rsid w:val="001B7151"/>
    <w:rsid w:val="001B725A"/>
    <w:rsid w:val="001C0923"/>
    <w:rsid w:val="001C0F27"/>
    <w:rsid w:val="001C22D3"/>
    <w:rsid w:val="001C26D1"/>
    <w:rsid w:val="001C3F2E"/>
    <w:rsid w:val="001C6315"/>
    <w:rsid w:val="001C6447"/>
    <w:rsid w:val="001C6F2B"/>
    <w:rsid w:val="001C77FB"/>
    <w:rsid w:val="001D036D"/>
    <w:rsid w:val="001D133C"/>
    <w:rsid w:val="001D161F"/>
    <w:rsid w:val="001D3817"/>
    <w:rsid w:val="001D4874"/>
    <w:rsid w:val="001D560B"/>
    <w:rsid w:val="001D7824"/>
    <w:rsid w:val="001E0F4E"/>
    <w:rsid w:val="001E24D6"/>
    <w:rsid w:val="001E4457"/>
    <w:rsid w:val="001E4DC1"/>
    <w:rsid w:val="001E5776"/>
    <w:rsid w:val="001E6139"/>
    <w:rsid w:val="001E6F91"/>
    <w:rsid w:val="001E7871"/>
    <w:rsid w:val="001E7916"/>
    <w:rsid w:val="001F04AC"/>
    <w:rsid w:val="001F1574"/>
    <w:rsid w:val="001F1785"/>
    <w:rsid w:val="001F28C8"/>
    <w:rsid w:val="001F35E3"/>
    <w:rsid w:val="001F47BB"/>
    <w:rsid w:val="001F48BE"/>
    <w:rsid w:val="001F5A97"/>
    <w:rsid w:val="001F69CF"/>
    <w:rsid w:val="0020030D"/>
    <w:rsid w:val="00200432"/>
    <w:rsid w:val="00200A5D"/>
    <w:rsid w:val="002015E5"/>
    <w:rsid w:val="00201C13"/>
    <w:rsid w:val="00202340"/>
    <w:rsid w:val="0020234E"/>
    <w:rsid w:val="0020285E"/>
    <w:rsid w:val="00202E6B"/>
    <w:rsid w:val="002039F6"/>
    <w:rsid w:val="002078C4"/>
    <w:rsid w:val="00210B78"/>
    <w:rsid w:val="00210D5B"/>
    <w:rsid w:val="00211553"/>
    <w:rsid w:val="0021332D"/>
    <w:rsid w:val="00214546"/>
    <w:rsid w:val="002150D3"/>
    <w:rsid w:val="00216060"/>
    <w:rsid w:val="00216C35"/>
    <w:rsid w:val="002176E5"/>
    <w:rsid w:val="00217743"/>
    <w:rsid w:val="0022136B"/>
    <w:rsid w:val="00224A07"/>
    <w:rsid w:val="00224EE2"/>
    <w:rsid w:val="0022567F"/>
    <w:rsid w:val="00230C35"/>
    <w:rsid w:val="00230D2E"/>
    <w:rsid w:val="00231516"/>
    <w:rsid w:val="00231F8D"/>
    <w:rsid w:val="00233B19"/>
    <w:rsid w:val="00235A7A"/>
    <w:rsid w:val="00235B62"/>
    <w:rsid w:val="00235D56"/>
    <w:rsid w:val="002364FF"/>
    <w:rsid w:val="00236B92"/>
    <w:rsid w:val="00242324"/>
    <w:rsid w:val="0024614C"/>
    <w:rsid w:val="00253E57"/>
    <w:rsid w:val="002548C6"/>
    <w:rsid w:val="00260095"/>
    <w:rsid w:val="00261420"/>
    <w:rsid w:val="0026245A"/>
    <w:rsid w:val="00263CD5"/>
    <w:rsid w:val="00263D31"/>
    <w:rsid w:val="0026424A"/>
    <w:rsid w:val="0026580E"/>
    <w:rsid w:val="00266567"/>
    <w:rsid w:val="00266A0B"/>
    <w:rsid w:val="00266AAE"/>
    <w:rsid w:val="00266AF8"/>
    <w:rsid w:val="00266E09"/>
    <w:rsid w:val="00270DF5"/>
    <w:rsid w:val="00270E15"/>
    <w:rsid w:val="00271B04"/>
    <w:rsid w:val="00271E20"/>
    <w:rsid w:val="00274F51"/>
    <w:rsid w:val="002755FD"/>
    <w:rsid w:val="00275EA0"/>
    <w:rsid w:val="002769B0"/>
    <w:rsid w:val="00276DC2"/>
    <w:rsid w:val="00277224"/>
    <w:rsid w:val="002777C2"/>
    <w:rsid w:val="0028231E"/>
    <w:rsid w:val="002827DA"/>
    <w:rsid w:val="00283292"/>
    <w:rsid w:val="00283B76"/>
    <w:rsid w:val="0028434F"/>
    <w:rsid w:val="0028499C"/>
    <w:rsid w:val="00285F85"/>
    <w:rsid w:val="00286281"/>
    <w:rsid w:val="002865D9"/>
    <w:rsid w:val="00287E78"/>
    <w:rsid w:val="00290094"/>
    <w:rsid w:val="00292E49"/>
    <w:rsid w:val="00292FEF"/>
    <w:rsid w:val="002930D1"/>
    <w:rsid w:val="00293D77"/>
    <w:rsid w:val="00294ED3"/>
    <w:rsid w:val="00296957"/>
    <w:rsid w:val="002A0BC6"/>
    <w:rsid w:val="002A2959"/>
    <w:rsid w:val="002A323A"/>
    <w:rsid w:val="002A4E9D"/>
    <w:rsid w:val="002A72C5"/>
    <w:rsid w:val="002B0E5E"/>
    <w:rsid w:val="002B2A59"/>
    <w:rsid w:val="002B2B49"/>
    <w:rsid w:val="002B33DB"/>
    <w:rsid w:val="002B3B26"/>
    <w:rsid w:val="002B419E"/>
    <w:rsid w:val="002B41E5"/>
    <w:rsid w:val="002B4681"/>
    <w:rsid w:val="002B60C8"/>
    <w:rsid w:val="002C3321"/>
    <w:rsid w:val="002C39EF"/>
    <w:rsid w:val="002C54FB"/>
    <w:rsid w:val="002C57FD"/>
    <w:rsid w:val="002C58D3"/>
    <w:rsid w:val="002C7775"/>
    <w:rsid w:val="002D1877"/>
    <w:rsid w:val="002D1D27"/>
    <w:rsid w:val="002D278B"/>
    <w:rsid w:val="002D4088"/>
    <w:rsid w:val="002E04EC"/>
    <w:rsid w:val="002E1321"/>
    <w:rsid w:val="002E25CB"/>
    <w:rsid w:val="002E3D37"/>
    <w:rsid w:val="002E5D57"/>
    <w:rsid w:val="002E7436"/>
    <w:rsid w:val="002E7495"/>
    <w:rsid w:val="002F069D"/>
    <w:rsid w:val="002F0EBD"/>
    <w:rsid w:val="002F121C"/>
    <w:rsid w:val="002F1399"/>
    <w:rsid w:val="002F185E"/>
    <w:rsid w:val="002F1BD8"/>
    <w:rsid w:val="002F2C78"/>
    <w:rsid w:val="002F3782"/>
    <w:rsid w:val="002F4C41"/>
    <w:rsid w:val="002F51FD"/>
    <w:rsid w:val="002F63E8"/>
    <w:rsid w:val="002F7267"/>
    <w:rsid w:val="0030018A"/>
    <w:rsid w:val="00300BCF"/>
    <w:rsid w:val="00300C94"/>
    <w:rsid w:val="0030272F"/>
    <w:rsid w:val="00304110"/>
    <w:rsid w:val="00305EBD"/>
    <w:rsid w:val="003063E5"/>
    <w:rsid w:val="0031073D"/>
    <w:rsid w:val="00310EB9"/>
    <w:rsid w:val="00311326"/>
    <w:rsid w:val="003114C2"/>
    <w:rsid w:val="00312A7B"/>
    <w:rsid w:val="00312B80"/>
    <w:rsid w:val="00313675"/>
    <w:rsid w:val="00313770"/>
    <w:rsid w:val="00313E56"/>
    <w:rsid w:val="00314A50"/>
    <w:rsid w:val="0031529B"/>
    <w:rsid w:val="00316E99"/>
    <w:rsid w:val="00316EFA"/>
    <w:rsid w:val="00317914"/>
    <w:rsid w:val="003217F2"/>
    <w:rsid w:val="00323F25"/>
    <w:rsid w:val="003250E4"/>
    <w:rsid w:val="003273B6"/>
    <w:rsid w:val="00331A9F"/>
    <w:rsid w:val="00333879"/>
    <w:rsid w:val="0033399C"/>
    <w:rsid w:val="00333CFE"/>
    <w:rsid w:val="003341E6"/>
    <w:rsid w:val="00335AFA"/>
    <w:rsid w:val="00335C5D"/>
    <w:rsid w:val="00336339"/>
    <w:rsid w:val="00336E51"/>
    <w:rsid w:val="0033747D"/>
    <w:rsid w:val="00337A9A"/>
    <w:rsid w:val="00337D2E"/>
    <w:rsid w:val="00340B08"/>
    <w:rsid w:val="00344EE6"/>
    <w:rsid w:val="003455AA"/>
    <w:rsid w:val="0034664C"/>
    <w:rsid w:val="00346661"/>
    <w:rsid w:val="003478A4"/>
    <w:rsid w:val="003515F4"/>
    <w:rsid w:val="00352039"/>
    <w:rsid w:val="0035468D"/>
    <w:rsid w:val="00355B91"/>
    <w:rsid w:val="003576E0"/>
    <w:rsid w:val="00361304"/>
    <w:rsid w:val="00364DC0"/>
    <w:rsid w:val="00366927"/>
    <w:rsid w:val="003675C2"/>
    <w:rsid w:val="003722D5"/>
    <w:rsid w:val="00377816"/>
    <w:rsid w:val="00377D53"/>
    <w:rsid w:val="00381063"/>
    <w:rsid w:val="003818F6"/>
    <w:rsid w:val="00382AF5"/>
    <w:rsid w:val="003851D2"/>
    <w:rsid w:val="00387581"/>
    <w:rsid w:val="00392574"/>
    <w:rsid w:val="00393E4F"/>
    <w:rsid w:val="003944DB"/>
    <w:rsid w:val="00395387"/>
    <w:rsid w:val="00395C65"/>
    <w:rsid w:val="0039763E"/>
    <w:rsid w:val="003A0DCB"/>
    <w:rsid w:val="003A2F09"/>
    <w:rsid w:val="003A4B20"/>
    <w:rsid w:val="003A6521"/>
    <w:rsid w:val="003A6F48"/>
    <w:rsid w:val="003A7714"/>
    <w:rsid w:val="003B0807"/>
    <w:rsid w:val="003B0B44"/>
    <w:rsid w:val="003B13B2"/>
    <w:rsid w:val="003B1507"/>
    <w:rsid w:val="003B25FD"/>
    <w:rsid w:val="003B59C5"/>
    <w:rsid w:val="003B61ED"/>
    <w:rsid w:val="003B7172"/>
    <w:rsid w:val="003B7CE4"/>
    <w:rsid w:val="003C0E32"/>
    <w:rsid w:val="003C143A"/>
    <w:rsid w:val="003C38A3"/>
    <w:rsid w:val="003C392E"/>
    <w:rsid w:val="003C50E8"/>
    <w:rsid w:val="003C59BD"/>
    <w:rsid w:val="003C5CEB"/>
    <w:rsid w:val="003C6A23"/>
    <w:rsid w:val="003C7F74"/>
    <w:rsid w:val="003D17A8"/>
    <w:rsid w:val="003D2B39"/>
    <w:rsid w:val="003D2E4C"/>
    <w:rsid w:val="003D368B"/>
    <w:rsid w:val="003D5EDF"/>
    <w:rsid w:val="003D6E8A"/>
    <w:rsid w:val="003E05CB"/>
    <w:rsid w:val="003E4010"/>
    <w:rsid w:val="003E45A1"/>
    <w:rsid w:val="003E5F3B"/>
    <w:rsid w:val="003F0B2F"/>
    <w:rsid w:val="003F4249"/>
    <w:rsid w:val="003F5319"/>
    <w:rsid w:val="003F661B"/>
    <w:rsid w:val="003F6980"/>
    <w:rsid w:val="004000CA"/>
    <w:rsid w:val="0040099E"/>
    <w:rsid w:val="00400FA2"/>
    <w:rsid w:val="00401B3A"/>
    <w:rsid w:val="00401DB2"/>
    <w:rsid w:val="00403246"/>
    <w:rsid w:val="004033E0"/>
    <w:rsid w:val="0040370B"/>
    <w:rsid w:val="0040399B"/>
    <w:rsid w:val="00404580"/>
    <w:rsid w:val="004052C4"/>
    <w:rsid w:val="00410CA1"/>
    <w:rsid w:val="004110F4"/>
    <w:rsid w:val="00411A8A"/>
    <w:rsid w:val="00413CCD"/>
    <w:rsid w:val="0041449E"/>
    <w:rsid w:val="00416994"/>
    <w:rsid w:val="00420DE8"/>
    <w:rsid w:val="00421979"/>
    <w:rsid w:val="00423A3F"/>
    <w:rsid w:val="00424650"/>
    <w:rsid w:val="004257A5"/>
    <w:rsid w:val="004259DF"/>
    <w:rsid w:val="00425B54"/>
    <w:rsid w:val="00431771"/>
    <w:rsid w:val="00433E00"/>
    <w:rsid w:val="0043444F"/>
    <w:rsid w:val="00441230"/>
    <w:rsid w:val="00442EE3"/>
    <w:rsid w:val="0044432A"/>
    <w:rsid w:val="0044548E"/>
    <w:rsid w:val="00445689"/>
    <w:rsid w:val="00446D48"/>
    <w:rsid w:val="004500BC"/>
    <w:rsid w:val="00450754"/>
    <w:rsid w:val="00450E53"/>
    <w:rsid w:val="00452870"/>
    <w:rsid w:val="0045369B"/>
    <w:rsid w:val="00453779"/>
    <w:rsid w:val="004537AC"/>
    <w:rsid w:val="00455102"/>
    <w:rsid w:val="0045510C"/>
    <w:rsid w:val="0045671A"/>
    <w:rsid w:val="0046100B"/>
    <w:rsid w:val="00461791"/>
    <w:rsid w:val="004618EB"/>
    <w:rsid w:val="00461A25"/>
    <w:rsid w:val="0046229B"/>
    <w:rsid w:val="00462A11"/>
    <w:rsid w:val="00462DB7"/>
    <w:rsid w:val="00464AEF"/>
    <w:rsid w:val="00465657"/>
    <w:rsid w:val="00466E61"/>
    <w:rsid w:val="00467ADC"/>
    <w:rsid w:val="0047159F"/>
    <w:rsid w:val="00471B35"/>
    <w:rsid w:val="004725C3"/>
    <w:rsid w:val="004732EF"/>
    <w:rsid w:val="00473D1D"/>
    <w:rsid w:val="004748C8"/>
    <w:rsid w:val="00487A07"/>
    <w:rsid w:val="00494703"/>
    <w:rsid w:val="00497F33"/>
    <w:rsid w:val="00497F80"/>
    <w:rsid w:val="004A1098"/>
    <w:rsid w:val="004A15F2"/>
    <w:rsid w:val="004A2602"/>
    <w:rsid w:val="004A2EE7"/>
    <w:rsid w:val="004A2FA1"/>
    <w:rsid w:val="004A2FCD"/>
    <w:rsid w:val="004A7DB1"/>
    <w:rsid w:val="004B0D6F"/>
    <w:rsid w:val="004B1ADF"/>
    <w:rsid w:val="004B29C7"/>
    <w:rsid w:val="004B301A"/>
    <w:rsid w:val="004B607D"/>
    <w:rsid w:val="004B6BA1"/>
    <w:rsid w:val="004C02F0"/>
    <w:rsid w:val="004C061C"/>
    <w:rsid w:val="004C1C33"/>
    <w:rsid w:val="004C283C"/>
    <w:rsid w:val="004C4B38"/>
    <w:rsid w:val="004C7504"/>
    <w:rsid w:val="004C7F2E"/>
    <w:rsid w:val="004D18CD"/>
    <w:rsid w:val="004D1CD5"/>
    <w:rsid w:val="004D1D80"/>
    <w:rsid w:val="004D4315"/>
    <w:rsid w:val="004D48A4"/>
    <w:rsid w:val="004D4953"/>
    <w:rsid w:val="004D4BDC"/>
    <w:rsid w:val="004D6486"/>
    <w:rsid w:val="004E01AA"/>
    <w:rsid w:val="004E2BD8"/>
    <w:rsid w:val="004E379D"/>
    <w:rsid w:val="004E3914"/>
    <w:rsid w:val="004E3B94"/>
    <w:rsid w:val="004E4368"/>
    <w:rsid w:val="004E498D"/>
    <w:rsid w:val="004E4BED"/>
    <w:rsid w:val="004E5E25"/>
    <w:rsid w:val="004E630E"/>
    <w:rsid w:val="004E67AD"/>
    <w:rsid w:val="004E6F88"/>
    <w:rsid w:val="004F06A3"/>
    <w:rsid w:val="004F2B97"/>
    <w:rsid w:val="004F38F4"/>
    <w:rsid w:val="004F3D87"/>
    <w:rsid w:val="004F475A"/>
    <w:rsid w:val="00501363"/>
    <w:rsid w:val="00501C10"/>
    <w:rsid w:val="00501DA0"/>
    <w:rsid w:val="00507F40"/>
    <w:rsid w:val="00510A41"/>
    <w:rsid w:val="00511216"/>
    <w:rsid w:val="005123F4"/>
    <w:rsid w:val="00513A41"/>
    <w:rsid w:val="005143CA"/>
    <w:rsid w:val="00514B37"/>
    <w:rsid w:val="00515715"/>
    <w:rsid w:val="0051592A"/>
    <w:rsid w:val="00516813"/>
    <w:rsid w:val="00517970"/>
    <w:rsid w:val="00517A74"/>
    <w:rsid w:val="00520C04"/>
    <w:rsid w:val="00520D78"/>
    <w:rsid w:val="005218FF"/>
    <w:rsid w:val="00523DEF"/>
    <w:rsid w:val="00523FF8"/>
    <w:rsid w:val="00524464"/>
    <w:rsid w:val="00526E73"/>
    <w:rsid w:val="00531314"/>
    <w:rsid w:val="0053152C"/>
    <w:rsid w:val="00531EF5"/>
    <w:rsid w:val="00532D20"/>
    <w:rsid w:val="00533960"/>
    <w:rsid w:val="005344D9"/>
    <w:rsid w:val="00535F65"/>
    <w:rsid w:val="00537073"/>
    <w:rsid w:val="005375B5"/>
    <w:rsid w:val="005404A1"/>
    <w:rsid w:val="00541D36"/>
    <w:rsid w:val="00541F65"/>
    <w:rsid w:val="00542489"/>
    <w:rsid w:val="00544874"/>
    <w:rsid w:val="0055518C"/>
    <w:rsid w:val="005558A4"/>
    <w:rsid w:val="005600E1"/>
    <w:rsid w:val="005610F6"/>
    <w:rsid w:val="00563D5B"/>
    <w:rsid w:val="0056473D"/>
    <w:rsid w:val="00565DB5"/>
    <w:rsid w:val="00567267"/>
    <w:rsid w:val="00567AAF"/>
    <w:rsid w:val="0057251C"/>
    <w:rsid w:val="00574E72"/>
    <w:rsid w:val="0057516F"/>
    <w:rsid w:val="00575C52"/>
    <w:rsid w:val="00575EFA"/>
    <w:rsid w:val="00576A3B"/>
    <w:rsid w:val="00577066"/>
    <w:rsid w:val="00577108"/>
    <w:rsid w:val="00580E7F"/>
    <w:rsid w:val="0058337E"/>
    <w:rsid w:val="00585859"/>
    <w:rsid w:val="00587DBC"/>
    <w:rsid w:val="00592983"/>
    <w:rsid w:val="00592D4C"/>
    <w:rsid w:val="00593E4C"/>
    <w:rsid w:val="00594500"/>
    <w:rsid w:val="005971BC"/>
    <w:rsid w:val="00597FA9"/>
    <w:rsid w:val="005A1E7D"/>
    <w:rsid w:val="005A3805"/>
    <w:rsid w:val="005A3ED9"/>
    <w:rsid w:val="005A4540"/>
    <w:rsid w:val="005A564A"/>
    <w:rsid w:val="005A7BC7"/>
    <w:rsid w:val="005A7E87"/>
    <w:rsid w:val="005B0AA3"/>
    <w:rsid w:val="005B0CCE"/>
    <w:rsid w:val="005B32CF"/>
    <w:rsid w:val="005B537F"/>
    <w:rsid w:val="005B5A35"/>
    <w:rsid w:val="005B5D27"/>
    <w:rsid w:val="005B6506"/>
    <w:rsid w:val="005B6847"/>
    <w:rsid w:val="005B6DC6"/>
    <w:rsid w:val="005C0B72"/>
    <w:rsid w:val="005C0F82"/>
    <w:rsid w:val="005C3FA4"/>
    <w:rsid w:val="005C41A4"/>
    <w:rsid w:val="005C42E6"/>
    <w:rsid w:val="005C5320"/>
    <w:rsid w:val="005D35FC"/>
    <w:rsid w:val="005D6D22"/>
    <w:rsid w:val="005D7031"/>
    <w:rsid w:val="005D7CAD"/>
    <w:rsid w:val="005D7D36"/>
    <w:rsid w:val="005E064F"/>
    <w:rsid w:val="005E1443"/>
    <w:rsid w:val="005E2A0D"/>
    <w:rsid w:val="005E339D"/>
    <w:rsid w:val="005E342B"/>
    <w:rsid w:val="005E3A7C"/>
    <w:rsid w:val="005E62B2"/>
    <w:rsid w:val="005E65AB"/>
    <w:rsid w:val="005E65E6"/>
    <w:rsid w:val="005E6DC5"/>
    <w:rsid w:val="005E74A3"/>
    <w:rsid w:val="005E7AEC"/>
    <w:rsid w:val="005E7B61"/>
    <w:rsid w:val="005E7DE4"/>
    <w:rsid w:val="005F0598"/>
    <w:rsid w:val="005F1DB3"/>
    <w:rsid w:val="005F2FED"/>
    <w:rsid w:val="005F3A63"/>
    <w:rsid w:val="005F409E"/>
    <w:rsid w:val="005F4ACA"/>
    <w:rsid w:val="005F4E2D"/>
    <w:rsid w:val="005F5627"/>
    <w:rsid w:val="005F6F8B"/>
    <w:rsid w:val="005F7268"/>
    <w:rsid w:val="005F76A6"/>
    <w:rsid w:val="005F7B75"/>
    <w:rsid w:val="005F7F6D"/>
    <w:rsid w:val="00600660"/>
    <w:rsid w:val="006011C8"/>
    <w:rsid w:val="0060345E"/>
    <w:rsid w:val="006048F3"/>
    <w:rsid w:val="00605511"/>
    <w:rsid w:val="006055E2"/>
    <w:rsid w:val="006057C5"/>
    <w:rsid w:val="006068DD"/>
    <w:rsid w:val="00606D05"/>
    <w:rsid w:val="0060794D"/>
    <w:rsid w:val="00613CEF"/>
    <w:rsid w:val="006143BB"/>
    <w:rsid w:val="0061533F"/>
    <w:rsid w:val="006155B1"/>
    <w:rsid w:val="00617695"/>
    <w:rsid w:val="0061783E"/>
    <w:rsid w:val="00620A88"/>
    <w:rsid w:val="006217C7"/>
    <w:rsid w:val="0062316E"/>
    <w:rsid w:val="006236FB"/>
    <w:rsid w:val="0063018A"/>
    <w:rsid w:val="00631DFE"/>
    <w:rsid w:val="00632B60"/>
    <w:rsid w:val="00632CBF"/>
    <w:rsid w:val="00632D99"/>
    <w:rsid w:val="00632F88"/>
    <w:rsid w:val="0063326E"/>
    <w:rsid w:val="006333B8"/>
    <w:rsid w:val="006338CE"/>
    <w:rsid w:val="00633A24"/>
    <w:rsid w:val="00633F05"/>
    <w:rsid w:val="006340A7"/>
    <w:rsid w:val="00634DB8"/>
    <w:rsid w:val="006364BF"/>
    <w:rsid w:val="00636B4B"/>
    <w:rsid w:val="006377A9"/>
    <w:rsid w:val="00640458"/>
    <w:rsid w:val="00640A1B"/>
    <w:rsid w:val="00640A88"/>
    <w:rsid w:val="006415FE"/>
    <w:rsid w:val="00641628"/>
    <w:rsid w:val="0064285C"/>
    <w:rsid w:val="00644D75"/>
    <w:rsid w:val="00646478"/>
    <w:rsid w:val="00646937"/>
    <w:rsid w:val="0064767F"/>
    <w:rsid w:val="00650BE8"/>
    <w:rsid w:val="00651F32"/>
    <w:rsid w:val="006525D2"/>
    <w:rsid w:val="00652DD9"/>
    <w:rsid w:val="00655249"/>
    <w:rsid w:val="00655CA0"/>
    <w:rsid w:val="0065773E"/>
    <w:rsid w:val="00657754"/>
    <w:rsid w:val="006606FA"/>
    <w:rsid w:val="00661374"/>
    <w:rsid w:val="0066150D"/>
    <w:rsid w:val="00661ACB"/>
    <w:rsid w:val="006620D0"/>
    <w:rsid w:val="006633A4"/>
    <w:rsid w:val="00664E4E"/>
    <w:rsid w:val="00667A7A"/>
    <w:rsid w:val="006715BF"/>
    <w:rsid w:val="00672761"/>
    <w:rsid w:val="00673EE9"/>
    <w:rsid w:val="00674ED3"/>
    <w:rsid w:val="00675295"/>
    <w:rsid w:val="006764DD"/>
    <w:rsid w:val="00676EC9"/>
    <w:rsid w:val="006779ED"/>
    <w:rsid w:val="006809B9"/>
    <w:rsid w:val="00681C20"/>
    <w:rsid w:val="00682580"/>
    <w:rsid w:val="006833D1"/>
    <w:rsid w:val="00684877"/>
    <w:rsid w:val="006849F3"/>
    <w:rsid w:val="00684DE2"/>
    <w:rsid w:val="006860DC"/>
    <w:rsid w:val="00686D1A"/>
    <w:rsid w:val="00687975"/>
    <w:rsid w:val="00690979"/>
    <w:rsid w:val="006920EA"/>
    <w:rsid w:val="00693915"/>
    <w:rsid w:val="00693DF8"/>
    <w:rsid w:val="00695300"/>
    <w:rsid w:val="0069629F"/>
    <w:rsid w:val="00697190"/>
    <w:rsid w:val="0069732C"/>
    <w:rsid w:val="0069768D"/>
    <w:rsid w:val="00697CED"/>
    <w:rsid w:val="00697F94"/>
    <w:rsid w:val="006A1BBF"/>
    <w:rsid w:val="006A1DD1"/>
    <w:rsid w:val="006A4167"/>
    <w:rsid w:val="006A45CE"/>
    <w:rsid w:val="006A47D3"/>
    <w:rsid w:val="006A4961"/>
    <w:rsid w:val="006A4F59"/>
    <w:rsid w:val="006B1609"/>
    <w:rsid w:val="006B21A7"/>
    <w:rsid w:val="006B2245"/>
    <w:rsid w:val="006B302D"/>
    <w:rsid w:val="006B31E4"/>
    <w:rsid w:val="006B37E9"/>
    <w:rsid w:val="006B53AC"/>
    <w:rsid w:val="006C1B6F"/>
    <w:rsid w:val="006C36CE"/>
    <w:rsid w:val="006C45F0"/>
    <w:rsid w:val="006C478B"/>
    <w:rsid w:val="006C7650"/>
    <w:rsid w:val="006D1818"/>
    <w:rsid w:val="006D2F48"/>
    <w:rsid w:val="006D4399"/>
    <w:rsid w:val="006D5FF2"/>
    <w:rsid w:val="006E0530"/>
    <w:rsid w:val="006E1252"/>
    <w:rsid w:val="006E5EF6"/>
    <w:rsid w:val="006E6618"/>
    <w:rsid w:val="006E74E9"/>
    <w:rsid w:val="006E7D0F"/>
    <w:rsid w:val="006F07D1"/>
    <w:rsid w:val="006F0EF2"/>
    <w:rsid w:val="006F6170"/>
    <w:rsid w:val="006F6213"/>
    <w:rsid w:val="006F6864"/>
    <w:rsid w:val="006F7A86"/>
    <w:rsid w:val="007002DB"/>
    <w:rsid w:val="00701595"/>
    <w:rsid w:val="0070228D"/>
    <w:rsid w:val="0070287C"/>
    <w:rsid w:val="00703681"/>
    <w:rsid w:val="0070663D"/>
    <w:rsid w:val="00706C9E"/>
    <w:rsid w:val="00706F16"/>
    <w:rsid w:val="00710381"/>
    <w:rsid w:val="00710F65"/>
    <w:rsid w:val="007127CF"/>
    <w:rsid w:val="00715139"/>
    <w:rsid w:val="007152C3"/>
    <w:rsid w:val="007229FD"/>
    <w:rsid w:val="00724C6E"/>
    <w:rsid w:val="00724D42"/>
    <w:rsid w:val="00727A8C"/>
    <w:rsid w:val="00727A9B"/>
    <w:rsid w:val="00733B92"/>
    <w:rsid w:val="00734823"/>
    <w:rsid w:val="00736611"/>
    <w:rsid w:val="00737221"/>
    <w:rsid w:val="007401D6"/>
    <w:rsid w:val="00740400"/>
    <w:rsid w:val="00740614"/>
    <w:rsid w:val="00743E14"/>
    <w:rsid w:val="007445BB"/>
    <w:rsid w:val="007457AD"/>
    <w:rsid w:val="00745CFC"/>
    <w:rsid w:val="00750290"/>
    <w:rsid w:val="00754AC3"/>
    <w:rsid w:val="00755CFD"/>
    <w:rsid w:val="007560E5"/>
    <w:rsid w:val="00756257"/>
    <w:rsid w:val="00757141"/>
    <w:rsid w:val="0075744C"/>
    <w:rsid w:val="007607A0"/>
    <w:rsid w:val="00763305"/>
    <w:rsid w:val="007635AF"/>
    <w:rsid w:val="00766345"/>
    <w:rsid w:val="007665A4"/>
    <w:rsid w:val="007701C3"/>
    <w:rsid w:val="007710B5"/>
    <w:rsid w:val="00771E9F"/>
    <w:rsid w:val="007721F8"/>
    <w:rsid w:val="0077263C"/>
    <w:rsid w:val="00772782"/>
    <w:rsid w:val="00772F99"/>
    <w:rsid w:val="00776A53"/>
    <w:rsid w:val="007800A8"/>
    <w:rsid w:val="0078203C"/>
    <w:rsid w:val="007823D0"/>
    <w:rsid w:val="007835D7"/>
    <w:rsid w:val="00784532"/>
    <w:rsid w:val="00790286"/>
    <w:rsid w:val="00790722"/>
    <w:rsid w:val="0079379C"/>
    <w:rsid w:val="00793C8F"/>
    <w:rsid w:val="0079664A"/>
    <w:rsid w:val="0079723F"/>
    <w:rsid w:val="00797D11"/>
    <w:rsid w:val="007A2C8C"/>
    <w:rsid w:val="007A3705"/>
    <w:rsid w:val="007A380D"/>
    <w:rsid w:val="007A4498"/>
    <w:rsid w:val="007A5510"/>
    <w:rsid w:val="007A614C"/>
    <w:rsid w:val="007A6D62"/>
    <w:rsid w:val="007A7E7B"/>
    <w:rsid w:val="007B00C8"/>
    <w:rsid w:val="007B0517"/>
    <w:rsid w:val="007B0D18"/>
    <w:rsid w:val="007B1150"/>
    <w:rsid w:val="007B4B61"/>
    <w:rsid w:val="007B60ED"/>
    <w:rsid w:val="007B614B"/>
    <w:rsid w:val="007B6CE0"/>
    <w:rsid w:val="007B76DA"/>
    <w:rsid w:val="007C054E"/>
    <w:rsid w:val="007C100D"/>
    <w:rsid w:val="007C1404"/>
    <w:rsid w:val="007C1CE5"/>
    <w:rsid w:val="007C37BE"/>
    <w:rsid w:val="007C41A0"/>
    <w:rsid w:val="007C448D"/>
    <w:rsid w:val="007C79FD"/>
    <w:rsid w:val="007D0478"/>
    <w:rsid w:val="007D21AA"/>
    <w:rsid w:val="007D350D"/>
    <w:rsid w:val="007D3C0E"/>
    <w:rsid w:val="007D4AC7"/>
    <w:rsid w:val="007D68FB"/>
    <w:rsid w:val="007D7FE2"/>
    <w:rsid w:val="007E07E5"/>
    <w:rsid w:val="007E0D52"/>
    <w:rsid w:val="007E0DCB"/>
    <w:rsid w:val="007E40A0"/>
    <w:rsid w:val="007E54C4"/>
    <w:rsid w:val="007E6515"/>
    <w:rsid w:val="007F06D0"/>
    <w:rsid w:val="007F0A4A"/>
    <w:rsid w:val="007F1735"/>
    <w:rsid w:val="007F22B6"/>
    <w:rsid w:val="007F31E3"/>
    <w:rsid w:val="007F3CD0"/>
    <w:rsid w:val="007F3EDE"/>
    <w:rsid w:val="007F4B1C"/>
    <w:rsid w:val="007F6DDA"/>
    <w:rsid w:val="008005AC"/>
    <w:rsid w:val="008039F3"/>
    <w:rsid w:val="00807D93"/>
    <w:rsid w:val="00814577"/>
    <w:rsid w:val="00814762"/>
    <w:rsid w:val="008165F2"/>
    <w:rsid w:val="00816C67"/>
    <w:rsid w:val="00817032"/>
    <w:rsid w:val="00822128"/>
    <w:rsid w:val="008233D5"/>
    <w:rsid w:val="0082347F"/>
    <w:rsid w:val="008247A9"/>
    <w:rsid w:val="0082519D"/>
    <w:rsid w:val="00825F90"/>
    <w:rsid w:val="00826D5B"/>
    <w:rsid w:val="00826D69"/>
    <w:rsid w:val="00827D19"/>
    <w:rsid w:val="0083030D"/>
    <w:rsid w:val="00831203"/>
    <w:rsid w:val="00832177"/>
    <w:rsid w:val="008333F5"/>
    <w:rsid w:val="008346D8"/>
    <w:rsid w:val="008352DC"/>
    <w:rsid w:val="008356A7"/>
    <w:rsid w:val="00835934"/>
    <w:rsid w:val="00836EFA"/>
    <w:rsid w:val="00837453"/>
    <w:rsid w:val="00840359"/>
    <w:rsid w:val="00840C40"/>
    <w:rsid w:val="0084325C"/>
    <w:rsid w:val="0084577E"/>
    <w:rsid w:val="00850A4B"/>
    <w:rsid w:val="00850BD5"/>
    <w:rsid w:val="00851952"/>
    <w:rsid w:val="008519C4"/>
    <w:rsid w:val="008549D1"/>
    <w:rsid w:val="0085520F"/>
    <w:rsid w:val="0085644E"/>
    <w:rsid w:val="00856941"/>
    <w:rsid w:val="00857104"/>
    <w:rsid w:val="00860B7B"/>
    <w:rsid w:val="00860F0F"/>
    <w:rsid w:val="0086136A"/>
    <w:rsid w:val="00863465"/>
    <w:rsid w:val="00863B53"/>
    <w:rsid w:val="00864295"/>
    <w:rsid w:val="00864393"/>
    <w:rsid w:val="00866FA1"/>
    <w:rsid w:val="00871791"/>
    <w:rsid w:val="008733E8"/>
    <w:rsid w:val="008750B4"/>
    <w:rsid w:val="00875A8C"/>
    <w:rsid w:val="0087604A"/>
    <w:rsid w:val="008771E6"/>
    <w:rsid w:val="00881B76"/>
    <w:rsid w:val="00883E3F"/>
    <w:rsid w:val="00884D56"/>
    <w:rsid w:val="0088610B"/>
    <w:rsid w:val="00887A5E"/>
    <w:rsid w:val="008905E1"/>
    <w:rsid w:val="00890956"/>
    <w:rsid w:val="00890E5E"/>
    <w:rsid w:val="00891071"/>
    <w:rsid w:val="00893126"/>
    <w:rsid w:val="00893189"/>
    <w:rsid w:val="00893CF2"/>
    <w:rsid w:val="0089538D"/>
    <w:rsid w:val="00896FCB"/>
    <w:rsid w:val="00897A35"/>
    <w:rsid w:val="008A0FB7"/>
    <w:rsid w:val="008A396E"/>
    <w:rsid w:val="008A422F"/>
    <w:rsid w:val="008A4668"/>
    <w:rsid w:val="008A4DE3"/>
    <w:rsid w:val="008A4E83"/>
    <w:rsid w:val="008A6522"/>
    <w:rsid w:val="008A673D"/>
    <w:rsid w:val="008A6D56"/>
    <w:rsid w:val="008A6F34"/>
    <w:rsid w:val="008A7881"/>
    <w:rsid w:val="008A7E31"/>
    <w:rsid w:val="008B0626"/>
    <w:rsid w:val="008B1AA5"/>
    <w:rsid w:val="008B233B"/>
    <w:rsid w:val="008B3D4A"/>
    <w:rsid w:val="008B3EF9"/>
    <w:rsid w:val="008B3F72"/>
    <w:rsid w:val="008C23EE"/>
    <w:rsid w:val="008C3095"/>
    <w:rsid w:val="008C50D3"/>
    <w:rsid w:val="008D0733"/>
    <w:rsid w:val="008D21F6"/>
    <w:rsid w:val="008D7A3B"/>
    <w:rsid w:val="008E0321"/>
    <w:rsid w:val="008E0854"/>
    <w:rsid w:val="008E0BE4"/>
    <w:rsid w:val="008E2307"/>
    <w:rsid w:val="008E4838"/>
    <w:rsid w:val="008F326A"/>
    <w:rsid w:val="008F58BD"/>
    <w:rsid w:val="008F64D7"/>
    <w:rsid w:val="008F6896"/>
    <w:rsid w:val="008F6B38"/>
    <w:rsid w:val="008F764C"/>
    <w:rsid w:val="00900F06"/>
    <w:rsid w:val="009021CA"/>
    <w:rsid w:val="00905461"/>
    <w:rsid w:val="0090602D"/>
    <w:rsid w:val="00906163"/>
    <w:rsid w:val="009074EB"/>
    <w:rsid w:val="00907CB2"/>
    <w:rsid w:val="00913423"/>
    <w:rsid w:val="00913E68"/>
    <w:rsid w:val="009141D7"/>
    <w:rsid w:val="00915104"/>
    <w:rsid w:val="00915481"/>
    <w:rsid w:val="00916CE4"/>
    <w:rsid w:val="00920B71"/>
    <w:rsid w:val="0092228C"/>
    <w:rsid w:val="00923016"/>
    <w:rsid w:val="00924362"/>
    <w:rsid w:val="0092568D"/>
    <w:rsid w:val="00926DD1"/>
    <w:rsid w:val="00930340"/>
    <w:rsid w:val="0093044A"/>
    <w:rsid w:val="00931B15"/>
    <w:rsid w:val="0093200C"/>
    <w:rsid w:val="009324DD"/>
    <w:rsid w:val="0093283C"/>
    <w:rsid w:val="00934A6F"/>
    <w:rsid w:val="00934A7E"/>
    <w:rsid w:val="00944B06"/>
    <w:rsid w:val="0094519E"/>
    <w:rsid w:val="00945C2E"/>
    <w:rsid w:val="00947116"/>
    <w:rsid w:val="00947477"/>
    <w:rsid w:val="00950342"/>
    <w:rsid w:val="009512A1"/>
    <w:rsid w:val="00951931"/>
    <w:rsid w:val="00953963"/>
    <w:rsid w:val="00954779"/>
    <w:rsid w:val="00955058"/>
    <w:rsid w:val="00956FBB"/>
    <w:rsid w:val="00957531"/>
    <w:rsid w:val="00960860"/>
    <w:rsid w:val="0096208A"/>
    <w:rsid w:val="0096212F"/>
    <w:rsid w:val="00962490"/>
    <w:rsid w:val="00962815"/>
    <w:rsid w:val="009656C7"/>
    <w:rsid w:val="00965E70"/>
    <w:rsid w:val="009665D1"/>
    <w:rsid w:val="00966D6A"/>
    <w:rsid w:val="00967E80"/>
    <w:rsid w:val="00967E97"/>
    <w:rsid w:val="00972849"/>
    <w:rsid w:val="009729AF"/>
    <w:rsid w:val="00972AAF"/>
    <w:rsid w:val="00972D66"/>
    <w:rsid w:val="00973B48"/>
    <w:rsid w:val="009772BD"/>
    <w:rsid w:val="009801EA"/>
    <w:rsid w:val="00980331"/>
    <w:rsid w:val="00981A04"/>
    <w:rsid w:val="00982BCB"/>
    <w:rsid w:val="00984907"/>
    <w:rsid w:val="009852CA"/>
    <w:rsid w:val="009859AB"/>
    <w:rsid w:val="00990287"/>
    <w:rsid w:val="00990A27"/>
    <w:rsid w:val="00991599"/>
    <w:rsid w:val="00991EE7"/>
    <w:rsid w:val="009937DA"/>
    <w:rsid w:val="009938BE"/>
    <w:rsid w:val="00995B09"/>
    <w:rsid w:val="00996E9E"/>
    <w:rsid w:val="0099752C"/>
    <w:rsid w:val="009A080B"/>
    <w:rsid w:val="009A30AE"/>
    <w:rsid w:val="009A3A0B"/>
    <w:rsid w:val="009A545E"/>
    <w:rsid w:val="009A591C"/>
    <w:rsid w:val="009A5D0D"/>
    <w:rsid w:val="009A6F35"/>
    <w:rsid w:val="009B0CEC"/>
    <w:rsid w:val="009B18D4"/>
    <w:rsid w:val="009B254C"/>
    <w:rsid w:val="009B6953"/>
    <w:rsid w:val="009B6C0C"/>
    <w:rsid w:val="009B7D84"/>
    <w:rsid w:val="009C171A"/>
    <w:rsid w:val="009C2133"/>
    <w:rsid w:val="009C3890"/>
    <w:rsid w:val="009C5544"/>
    <w:rsid w:val="009C7BA6"/>
    <w:rsid w:val="009D0803"/>
    <w:rsid w:val="009D1146"/>
    <w:rsid w:val="009D1AA4"/>
    <w:rsid w:val="009D264F"/>
    <w:rsid w:val="009D5080"/>
    <w:rsid w:val="009D5C15"/>
    <w:rsid w:val="009D7B46"/>
    <w:rsid w:val="009E01E3"/>
    <w:rsid w:val="009E167B"/>
    <w:rsid w:val="009E26E5"/>
    <w:rsid w:val="009E4950"/>
    <w:rsid w:val="009E4E5B"/>
    <w:rsid w:val="009E5BC8"/>
    <w:rsid w:val="009E6279"/>
    <w:rsid w:val="009E6CC0"/>
    <w:rsid w:val="009F1C68"/>
    <w:rsid w:val="009F4B1D"/>
    <w:rsid w:val="009F556F"/>
    <w:rsid w:val="009F5860"/>
    <w:rsid w:val="009F703B"/>
    <w:rsid w:val="009F72A3"/>
    <w:rsid w:val="009F7612"/>
    <w:rsid w:val="00A007AC"/>
    <w:rsid w:val="00A026C0"/>
    <w:rsid w:val="00A05E4F"/>
    <w:rsid w:val="00A07373"/>
    <w:rsid w:val="00A07D90"/>
    <w:rsid w:val="00A11038"/>
    <w:rsid w:val="00A11A16"/>
    <w:rsid w:val="00A11B2A"/>
    <w:rsid w:val="00A141E8"/>
    <w:rsid w:val="00A20CDB"/>
    <w:rsid w:val="00A238D5"/>
    <w:rsid w:val="00A23D05"/>
    <w:rsid w:val="00A25F55"/>
    <w:rsid w:val="00A26B61"/>
    <w:rsid w:val="00A30C09"/>
    <w:rsid w:val="00A30E3F"/>
    <w:rsid w:val="00A30F89"/>
    <w:rsid w:val="00A31C53"/>
    <w:rsid w:val="00A3234E"/>
    <w:rsid w:val="00A32981"/>
    <w:rsid w:val="00A35FD5"/>
    <w:rsid w:val="00A360D2"/>
    <w:rsid w:val="00A363C1"/>
    <w:rsid w:val="00A3681A"/>
    <w:rsid w:val="00A36BBF"/>
    <w:rsid w:val="00A402EC"/>
    <w:rsid w:val="00A415DD"/>
    <w:rsid w:val="00A42282"/>
    <w:rsid w:val="00A42DAE"/>
    <w:rsid w:val="00A43BB0"/>
    <w:rsid w:val="00A45AE7"/>
    <w:rsid w:val="00A45BD3"/>
    <w:rsid w:val="00A46053"/>
    <w:rsid w:val="00A47880"/>
    <w:rsid w:val="00A50C75"/>
    <w:rsid w:val="00A5605F"/>
    <w:rsid w:val="00A57475"/>
    <w:rsid w:val="00A62D4A"/>
    <w:rsid w:val="00A64EBE"/>
    <w:rsid w:val="00A65D8F"/>
    <w:rsid w:val="00A671A9"/>
    <w:rsid w:val="00A705E3"/>
    <w:rsid w:val="00A70A35"/>
    <w:rsid w:val="00A7213F"/>
    <w:rsid w:val="00A72504"/>
    <w:rsid w:val="00A7331B"/>
    <w:rsid w:val="00A74099"/>
    <w:rsid w:val="00A75995"/>
    <w:rsid w:val="00A760C7"/>
    <w:rsid w:val="00A804B6"/>
    <w:rsid w:val="00A82817"/>
    <w:rsid w:val="00A837DD"/>
    <w:rsid w:val="00A842F9"/>
    <w:rsid w:val="00A8431B"/>
    <w:rsid w:val="00A8566A"/>
    <w:rsid w:val="00A858AE"/>
    <w:rsid w:val="00A86E7F"/>
    <w:rsid w:val="00A90411"/>
    <w:rsid w:val="00A90D15"/>
    <w:rsid w:val="00A91861"/>
    <w:rsid w:val="00A919A7"/>
    <w:rsid w:val="00A93CCB"/>
    <w:rsid w:val="00A9472A"/>
    <w:rsid w:val="00A9612F"/>
    <w:rsid w:val="00A9622C"/>
    <w:rsid w:val="00A96DE6"/>
    <w:rsid w:val="00A973B5"/>
    <w:rsid w:val="00AA2BF9"/>
    <w:rsid w:val="00AA300B"/>
    <w:rsid w:val="00AA3892"/>
    <w:rsid w:val="00AA3A8B"/>
    <w:rsid w:val="00AA5E8F"/>
    <w:rsid w:val="00AB14F7"/>
    <w:rsid w:val="00AB18BC"/>
    <w:rsid w:val="00AB1A05"/>
    <w:rsid w:val="00AB1AC8"/>
    <w:rsid w:val="00AB2B2C"/>
    <w:rsid w:val="00AB2FDC"/>
    <w:rsid w:val="00AB77E6"/>
    <w:rsid w:val="00AC2195"/>
    <w:rsid w:val="00AC336C"/>
    <w:rsid w:val="00AC3D85"/>
    <w:rsid w:val="00AC4E19"/>
    <w:rsid w:val="00AD01FC"/>
    <w:rsid w:val="00AD3077"/>
    <w:rsid w:val="00AD3393"/>
    <w:rsid w:val="00AD5224"/>
    <w:rsid w:val="00AD54BA"/>
    <w:rsid w:val="00AD6AD5"/>
    <w:rsid w:val="00AD73E7"/>
    <w:rsid w:val="00AD7EED"/>
    <w:rsid w:val="00AE269A"/>
    <w:rsid w:val="00AE3150"/>
    <w:rsid w:val="00AE3661"/>
    <w:rsid w:val="00AE3B10"/>
    <w:rsid w:val="00AE52B2"/>
    <w:rsid w:val="00AE55BE"/>
    <w:rsid w:val="00AE6502"/>
    <w:rsid w:val="00AE6D08"/>
    <w:rsid w:val="00AF1E42"/>
    <w:rsid w:val="00AF41A8"/>
    <w:rsid w:val="00AF5CAD"/>
    <w:rsid w:val="00AF6193"/>
    <w:rsid w:val="00B00313"/>
    <w:rsid w:val="00B00DC9"/>
    <w:rsid w:val="00B02393"/>
    <w:rsid w:val="00B03271"/>
    <w:rsid w:val="00B04C0D"/>
    <w:rsid w:val="00B12F01"/>
    <w:rsid w:val="00B13440"/>
    <w:rsid w:val="00B14169"/>
    <w:rsid w:val="00B14FF0"/>
    <w:rsid w:val="00B177D6"/>
    <w:rsid w:val="00B20C75"/>
    <w:rsid w:val="00B21367"/>
    <w:rsid w:val="00B22829"/>
    <w:rsid w:val="00B27283"/>
    <w:rsid w:val="00B316B0"/>
    <w:rsid w:val="00B340FC"/>
    <w:rsid w:val="00B346A3"/>
    <w:rsid w:val="00B34B5B"/>
    <w:rsid w:val="00B41AEE"/>
    <w:rsid w:val="00B421B2"/>
    <w:rsid w:val="00B432BE"/>
    <w:rsid w:val="00B44725"/>
    <w:rsid w:val="00B44B81"/>
    <w:rsid w:val="00B46ED2"/>
    <w:rsid w:val="00B46F97"/>
    <w:rsid w:val="00B511A2"/>
    <w:rsid w:val="00B51910"/>
    <w:rsid w:val="00B51B1D"/>
    <w:rsid w:val="00B5258E"/>
    <w:rsid w:val="00B5266C"/>
    <w:rsid w:val="00B528F1"/>
    <w:rsid w:val="00B55693"/>
    <w:rsid w:val="00B55744"/>
    <w:rsid w:val="00B568F5"/>
    <w:rsid w:val="00B601BF"/>
    <w:rsid w:val="00B622E0"/>
    <w:rsid w:val="00B64350"/>
    <w:rsid w:val="00B6521D"/>
    <w:rsid w:val="00B657C4"/>
    <w:rsid w:val="00B65DE1"/>
    <w:rsid w:val="00B715BB"/>
    <w:rsid w:val="00B77297"/>
    <w:rsid w:val="00B802A1"/>
    <w:rsid w:val="00B8076A"/>
    <w:rsid w:val="00B80CFF"/>
    <w:rsid w:val="00B83603"/>
    <w:rsid w:val="00B83EC4"/>
    <w:rsid w:val="00B83ED2"/>
    <w:rsid w:val="00B8481D"/>
    <w:rsid w:val="00B8505C"/>
    <w:rsid w:val="00B87AEA"/>
    <w:rsid w:val="00B9147B"/>
    <w:rsid w:val="00B9198C"/>
    <w:rsid w:val="00B9475E"/>
    <w:rsid w:val="00B95A9F"/>
    <w:rsid w:val="00BA376F"/>
    <w:rsid w:val="00BA3F5E"/>
    <w:rsid w:val="00BB07F7"/>
    <w:rsid w:val="00BB0B57"/>
    <w:rsid w:val="00BB13F9"/>
    <w:rsid w:val="00BB25DF"/>
    <w:rsid w:val="00BB2645"/>
    <w:rsid w:val="00BB2E5D"/>
    <w:rsid w:val="00BB4239"/>
    <w:rsid w:val="00BB556B"/>
    <w:rsid w:val="00BB7E34"/>
    <w:rsid w:val="00BC1CD7"/>
    <w:rsid w:val="00BC55CA"/>
    <w:rsid w:val="00BC6EBA"/>
    <w:rsid w:val="00BD06C5"/>
    <w:rsid w:val="00BD1A26"/>
    <w:rsid w:val="00BD3680"/>
    <w:rsid w:val="00BD4D42"/>
    <w:rsid w:val="00BD6482"/>
    <w:rsid w:val="00BD7563"/>
    <w:rsid w:val="00BD7E9A"/>
    <w:rsid w:val="00BE0587"/>
    <w:rsid w:val="00BE11C6"/>
    <w:rsid w:val="00BE3255"/>
    <w:rsid w:val="00BE3467"/>
    <w:rsid w:val="00BE393E"/>
    <w:rsid w:val="00BE41D5"/>
    <w:rsid w:val="00BE57EF"/>
    <w:rsid w:val="00BE5C9A"/>
    <w:rsid w:val="00BE7D89"/>
    <w:rsid w:val="00BF3ADB"/>
    <w:rsid w:val="00BF407C"/>
    <w:rsid w:val="00BF459D"/>
    <w:rsid w:val="00BF46AC"/>
    <w:rsid w:val="00BF53FE"/>
    <w:rsid w:val="00BF629F"/>
    <w:rsid w:val="00C01C59"/>
    <w:rsid w:val="00C02273"/>
    <w:rsid w:val="00C035EB"/>
    <w:rsid w:val="00C03842"/>
    <w:rsid w:val="00C044FC"/>
    <w:rsid w:val="00C05336"/>
    <w:rsid w:val="00C0734E"/>
    <w:rsid w:val="00C10743"/>
    <w:rsid w:val="00C10E8C"/>
    <w:rsid w:val="00C15422"/>
    <w:rsid w:val="00C167DD"/>
    <w:rsid w:val="00C1746D"/>
    <w:rsid w:val="00C20170"/>
    <w:rsid w:val="00C224D4"/>
    <w:rsid w:val="00C23B6F"/>
    <w:rsid w:val="00C23F5C"/>
    <w:rsid w:val="00C31BC1"/>
    <w:rsid w:val="00C33EF0"/>
    <w:rsid w:val="00C421E4"/>
    <w:rsid w:val="00C45ED4"/>
    <w:rsid w:val="00C473B5"/>
    <w:rsid w:val="00C52278"/>
    <w:rsid w:val="00C57A1E"/>
    <w:rsid w:val="00C603D4"/>
    <w:rsid w:val="00C60BA7"/>
    <w:rsid w:val="00C610C1"/>
    <w:rsid w:val="00C62081"/>
    <w:rsid w:val="00C62F25"/>
    <w:rsid w:val="00C63160"/>
    <w:rsid w:val="00C63C81"/>
    <w:rsid w:val="00C64650"/>
    <w:rsid w:val="00C65DAB"/>
    <w:rsid w:val="00C66AF4"/>
    <w:rsid w:val="00C6723F"/>
    <w:rsid w:val="00C71A91"/>
    <w:rsid w:val="00C71E9E"/>
    <w:rsid w:val="00C72EBC"/>
    <w:rsid w:val="00C73CFE"/>
    <w:rsid w:val="00C7565C"/>
    <w:rsid w:val="00C7647D"/>
    <w:rsid w:val="00C77119"/>
    <w:rsid w:val="00C77CF5"/>
    <w:rsid w:val="00C77FC2"/>
    <w:rsid w:val="00C80B3C"/>
    <w:rsid w:val="00C82CC5"/>
    <w:rsid w:val="00C82ECE"/>
    <w:rsid w:val="00C83726"/>
    <w:rsid w:val="00C83905"/>
    <w:rsid w:val="00C84B02"/>
    <w:rsid w:val="00C87B19"/>
    <w:rsid w:val="00C87D32"/>
    <w:rsid w:val="00C917D9"/>
    <w:rsid w:val="00C91B0D"/>
    <w:rsid w:val="00C9427A"/>
    <w:rsid w:val="00C9586A"/>
    <w:rsid w:val="00CA1453"/>
    <w:rsid w:val="00CA1CC6"/>
    <w:rsid w:val="00CA4564"/>
    <w:rsid w:val="00CA4F82"/>
    <w:rsid w:val="00CA5D85"/>
    <w:rsid w:val="00CB04B7"/>
    <w:rsid w:val="00CB1B71"/>
    <w:rsid w:val="00CB643E"/>
    <w:rsid w:val="00CB6A75"/>
    <w:rsid w:val="00CB71D0"/>
    <w:rsid w:val="00CC1B73"/>
    <w:rsid w:val="00CC2C04"/>
    <w:rsid w:val="00CC35F1"/>
    <w:rsid w:val="00CC4A51"/>
    <w:rsid w:val="00CC6BB5"/>
    <w:rsid w:val="00CD0CEB"/>
    <w:rsid w:val="00CD1985"/>
    <w:rsid w:val="00CD25B0"/>
    <w:rsid w:val="00CD27FC"/>
    <w:rsid w:val="00CD4263"/>
    <w:rsid w:val="00CD505F"/>
    <w:rsid w:val="00CD51C2"/>
    <w:rsid w:val="00CD67BE"/>
    <w:rsid w:val="00CE28EE"/>
    <w:rsid w:val="00CE3A2B"/>
    <w:rsid w:val="00CE4060"/>
    <w:rsid w:val="00CE47E7"/>
    <w:rsid w:val="00CE4822"/>
    <w:rsid w:val="00CE71B5"/>
    <w:rsid w:val="00CE7399"/>
    <w:rsid w:val="00CF0623"/>
    <w:rsid w:val="00CF14C3"/>
    <w:rsid w:val="00CF42D5"/>
    <w:rsid w:val="00CF67FE"/>
    <w:rsid w:val="00CF72AC"/>
    <w:rsid w:val="00CF76FB"/>
    <w:rsid w:val="00D000BC"/>
    <w:rsid w:val="00D00C02"/>
    <w:rsid w:val="00D0530F"/>
    <w:rsid w:val="00D1175A"/>
    <w:rsid w:val="00D11C69"/>
    <w:rsid w:val="00D12471"/>
    <w:rsid w:val="00D131ED"/>
    <w:rsid w:val="00D13822"/>
    <w:rsid w:val="00D14095"/>
    <w:rsid w:val="00D14CB4"/>
    <w:rsid w:val="00D15542"/>
    <w:rsid w:val="00D1600D"/>
    <w:rsid w:val="00D166AD"/>
    <w:rsid w:val="00D169AC"/>
    <w:rsid w:val="00D16EB0"/>
    <w:rsid w:val="00D17864"/>
    <w:rsid w:val="00D179BB"/>
    <w:rsid w:val="00D20F9D"/>
    <w:rsid w:val="00D233B0"/>
    <w:rsid w:val="00D23899"/>
    <w:rsid w:val="00D239F9"/>
    <w:rsid w:val="00D23DFA"/>
    <w:rsid w:val="00D243EB"/>
    <w:rsid w:val="00D24FD1"/>
    <w:rsid w:val="00D2644C"/>
    <w:rsid w:val="00D270FA"/>
    <w:rsid w:val="00D27707"/>
    <w:rsid w:val="00D31D33"/>
    <w:rsid w:val="00D3652C"/>
    <w:rsid w:val="00D37B74"/>
    <w:rsid w:val="00D41F18"/>
    <w:rsid w:val="00D42402"/>
    <w:rsid w:val="00D43DAF"/>
    <w:rsid w:val="00D44CA4"/>
    <w:rsid w:val="00D46EFF"/>
    <w:rsid w:val="00D471DD"/>
    <w:rsid w:val="00D474FB"/>
    <w:rsid w:val="00D500B2"/>
    <w:rsid w:val="00D50AF5"/>
    <w:rsid w:val="00D53D2C"/>
    <w:rsid w:val="00D5604B"/>
    <w:rsid w:val="00D56737"/>
    <w:rsid w:val="00D57934"/>
    <w:rsid w:val="00D62C85"/>
    <w:rsid w:val="00D6303C"/>
    <w:rsid w:val="00D65AE8"/>
    <w:rsid w:val="00D7034C"/>
    <w:rsid w:val="00D706DE"/>
    <w:rsid w:val="00D716D2"/>
    <w:rsid w:val="00D71FEB"/>
    <w:rsid w:val="00D74F7D"/>
    <w:rsid w:val="00D7579B"/>
    <w:rsid w:val="00D76B3B"/>
    <w:rsid w:val="00D76DAC"/>
    <w:rsid w:val="00D80A94"/>
    <w:rsid w:val="00D815F8"/>
    <w:rsid w:val="00D83712"/>
    <w:rsid w:val="00D83DD7"/>
    <w:rsid w:val="00D84A29"/>
    <w:rsid w:val="00D8515B"/>
    <w:rsid w:val="00D87FC6"/>
    <w:rsid w:val="00D91EA6"/>
    <w:rsid w:val="00D92195"/>
    <w:rsid w:val="00D92FA1"/>
    <w:rsid w:val="00D93150"/>
    <w:rsid w:val="00D95772"/>
    <w:rsid w:val="00DA06D4"/>
    <w:rsid w:val="00DA1C90"/>
    <w:rsid w:val="00DA23DD"/>
    <w:rsid w:val="00DA3328"/>
    <w:rsid w:val="00DA40E5"/>
    <w:rsid w:val="00DA4E0A"/>
    <w:rsid w:val="00DA50E2"/>
    <w:rsid w:val="00DA62A4"/>
    <w:rsid w:val="00DA6CBA"/>
    <w:rsid w:val="00DA773B"/>
    <w:rsid w:val="00DA7ED7"/>
    <w:rsid w:val="00DB1CB5"/>
    <w:rsid w:val="00DB32FF"/>
    <w:rsid w:val="00DB3519"/>
    <w:rsid w:val="00DB375D"/>
    <w:rsid w:val="00DB3A61"/>
    <w:rsid w:val="00DB3F2B"/>
    <w:rsid w:val="00DB5203"/>
    <w:rsid w:val="00DB5E22"/>
    <w:rsid w:val="00DB5F4B"/>
    <w:rsid w:val="00DB72C9"/>
    <w:rsid w:val="00DB7370"/>
    <w:rsid w:val="00DB76AF"/>
    <w:rsid w:val="00DB7F44"/>
    <w:rsid w:val="00DC1FF4"/>
    <w:rsid w:val="00DC3419"/>
    <w:rsid w:val="00DC632D"/>
    <w:rsid w:val="00DC6D94"/>
    <w:rsid w:val="00DC7326"/>
    <w:rsid w:val="00DC782A"/>
    <w:rsid w:val="00DC7B92"/>
    <w:rsid w:val="00DD02C0"/>
    <w:rsid w:val="00DD0FF6"/>
    <w:rsid w:val="00DD273B"/>
    <w:rsid w:val="00DD31CD"/>
    <w:rsid w:val="00DD5656"/>
    <w:rsid w:val="00DD65E3"/>
    <w:rsid w:val="00DD752B"/>
    <w:rsid w:val="00DD776E"/>
    <w:rsid w:val="00DE0BE2"/>
    <w:rsid w:val="00DE2DC5"/>
    <w:rsid w:val="00DE2DE8"/>
    <w:rsid w:val="00DE49E1"/>
    <w:rsid w:val="00DE6006"/>
    <w:rsid w:val="00DE68DF"/>
    <w:rsid w:val="00DE6DBD"/>
    <w:rsid w:val="00DE7643"/>
    <w:rsid w:val="00DF1411"/>
    <w:rsid w:val="00DF198C"/>
    <w:rsid w:val="00DF36FB"/>
    <w:rsid w:val="00DF4F0A"/>
    <w:rsid w:val="00DF7E7F"/>
    <w:rsid w:val="00E00B16"/>
    <w:rsid w:val="00E015B4"/>
    <w:rsid w:val="00E015E5"/>
    <w:rsid w:val="00E03C32"/>
    <w:rsid w:val="00E103A8"/>
    <w:rsid w:val="00E10A43"/>
    <w:rsid w:val="00E10A56"/>
    <w:rsid w:val="00E117E7"/>
    <w:rsid w:val="00E1421D"/>
    <w:rsid w:val="00E1502E"/>
    <w:rsid w:val="00E152F1"/>
    <w:rsid w:val="00E162B9"/>
    <w:rsid w:val="00E16370"/>
    <w:rsid w:val="00E16436"/>
    <w:rsid w:val="00E17593"/>
    <w:rsid w:val="00E23147"/>
    <w:rsid w:val="00E25875"/>
    <w:rsid w:val="00E30EA6"/>
    <w:rsid w:val="00E3178E"/>
    <w:rsid w:val="00E3364A"/>
    <w:rsid w:val="00E3467E"/>
    <w:rsid w:val="00E35A20"/>
    <w:rsid w:val="00E36F20"/>
    <w:rsid w:val="00E374E3"/>
    <w:rsid w:val="00E40204"/>
    <w:rsid w:val="00E41B50"/>
    <w:rsid w:val="00E42134"/>
    <w:rsid w:val="00E43E8D"/>
    <w:rsid w:val="00E448D2"/>
    <w:rsid w:val="00E45F49"/>
    <w:rsid w:val="00E46158"/>
    <w:rsid w:val="00E47912"/>
    <w:rsid w:val="00E508E4"/>
    <w:rsid w:val="00E510E1"/>
    <w:rsid w:val="00E510FD"/>
    <w:rsid w:val="00E54063"/>
    <w:rsid w:val="00E563C3"/>
    <w:rsid w:val="00E56609"/>
    <w:rsid w:val="00E578B9"/>
    <w:rsid w:val="00E62693"/>
    <w:rsid w:val="00E65A79"/>
    <w:rsid w:val="00E664C3"/>
    <w:rsid w:val="00E66F21"/>
    <w:rsid w:val="00E677E4"/>
    <w:rsid w:val="00E70D48"/>
    <w:rsid w:val="00E7344C"/>
    <w:rsid w:val="00E748DA"/>
    <w:rsid w:val="00E75267"/>
    <w:rsid w:val="00E76066"/>
    <w:rsid w:val="00E77259"/>
    <w:rsid w:val="00E805D1"/>
    <w:rsid w:val="00E81A56"/>
    <w:rsid w:val="00E84F65"/>
    <w:rsid w:val="00E854EA"/>
    <w:rsid w:val="00E85A25"/>
    <w:rsid w:val="00E85B74"/>
    <w:rsid w:val="00E87C19"/>
    <w:rsid w:val="00E87E24"/>
    <w:rsid w:val="00E87FF2"/>
    <w:rsid w:val="00E90E68"/>
    <w:rsid w:val="00E93D2C"/>
    <w:rsid w:val="00E94FE9"/>
    <w:rsid w:val="00E959D4"/>
    <w:rsid w:val="00E9738F"/>
    <w:rsid w:val="00E97862"/>
    <w:rsid w:val="00E9791D"/>
    <w:rsid w:val="00EA08C9"/>
    <w:rsid w:val="00EA19A4"/>
    <w:rsid w:val="00EA26D6"/>
    <w:rsid w:val="00EA3F16"/>
    <w:rsid w:val="00EA4478"/>
    <w:rsid w:val="00EA526E"/>
    <w:rsid w:val="00EA62B0"/>
    <w:rsid w:val="00EA709E"/>
    <w:rsid w:val="00EB01A8"/>
    <w:rsid w:val="00EB0240"/>
    <w:rsid w:val="00EB0E75"/>
    <w:rsid w:val="00EB0FD1"/>
    <w:rsid w:val="00EB158A"/>
    <w:rsid w:val="00EB192C"/>
    <w:rsid w:val="00EB19AF"/>
    <w:rsid w:val="00EB1DBF"/>
    <w:rsid w:val="00EB5475"/>
    <w:rsid w:val="00EB7019"/>
    <w:rsid w:val="00EB758D"/>
    <w:rsid w:val="00EB7CC9"/>
    <w:rsid w:val="00EB7D53"/>
    <w:rsid w:val="00EC2FB5"/>
    <w:rsid w:val="00EC4BC7"/>
    <w:rsid w:val="00EC515E"/>
    <w:rsid w:val="00EC5675"/>
    <w:rsid w:val="00EC710B"/>
    <w:rsid w:val="00ED133E"/>
    <w:rsid w:val="00ED4C21"/>
    <w:rsid w:val="00ED52F7"/>
    <w:rsid w:val="00ED5F71"/>
    <w:rsid w:val="00ED61CE"/>
    <w:rsid w:val="00ED7A21"/>
    <w:rsid w:val="00EE183E"/>
    <w:rsid w:val="00EE46BE"/>
    <w:rsid w:val="00EE4D28"/>
    <w:rsid w:val="00EE50B2"/>
    <w:rsid w:val="00EE55C6"/>
    <w:rsid w:val="00EE595E"/>
    <w:rsid w:val="00EE660C"/>
    <w:rsid w:val="00EE695C"/>
    <w:rsid w:val="00EE6E10"/>
    <w:rsid w:val="00EF14BB"/>
    <w:rsid w:val="00EF4ED0"/>
    <w:rsid w:val="00EF55A3"/>
    <w:rsid w:val="00EF6BF9"/>
    <w:rsid w:val="00EF778C"/>
    <w:rsid w:val="00F005F8"/>
    <w:rsid w:val="00F01963"/>
    <w:rsid w:val="00F02AA8"/>
    <w:rsid w:val="00F02C65"/>
    <w:rsid w:val="00F066E3"/>
    <w:rsid w:val="00F07EFF"/>
    <w:rsid w:val="00F10AF6"/>
    <w:rsid w:val="00F120B8"/>
    <w:rsid w:val="00F1508C"/>
    <w:rsid w:val="00F15B64"/>
    <w:rsid w:val="00F1690A"/>
    <w:rsid w:val="00F17972"/>
    <w:rsid w:val="00F17AF4"/>
    <w:rsid w:val="00F20BF6"/>
    <w:rsid w:val="00F21677"/>
    <w:rsid w:val="00F21E98"/>
    <w:rsid w:val="00F2260D"/>
    <w:rsid w:val="00F22F1B"/>
    <w:rsid w:val="00F24778"/>
    <w:rsid w:val="00F2692E"/>
    <w:rsid w:val="00F276CA"/>
    <w:rsid w:val="00F31B80"/>
    <w:rsid w:val="00F32262"/>
    <w:rsid w:val="00F32DEC"/>
    <w:rsid w:val="00F360E4"/>
    <w:rsid w:val="00F3637D"/>
    <w:rsid w:val="00F365BD"/>
    <w:rsid w:val="00F36D40"/>
    <w:rsid w:val="00F3776D"/>
    <w:rsid w:val="00F37827"/>
    <w:rsid w:val="00F37C5C"/>
    <w:rsid w:val="00F40B20"/>
    <w:rsid w:val="00F43493"/>
    <w:rsid w:val="00F4384C"/>
    <w:rsid w:val="00F4498C"/>
    <w:rsid w:val="00F45281"/>
    <w:rsid w:val="00F45F35"/>
    <w:rsid w:val="00F47A51"/>
    <w:rsid w:val="00F502F6"/>
    <w:rsid w:val="00F50761"/>
    <w:rsid w:val="00F51BE9"/>
    <w:rsid w:val="00F52B7C"/>
    <w:rsid w:val="00F53119"/>
    <w:rsid w:val="00F53485"/>
    <w:rsid w:val="00F573F7"/>
    <w:rsid w:val="00F61C4F"/>
    <w:rsid w:val="00F64C2F"/>
    <w:rsid w:val="00F65255"/>
    <w:rsid w:val="00F66807"/>
    <w:rsid w:val="00F6773C"/>
    <w:rsid w:val="00F718ED"/>
    <w:rsid w:val="00F75A57"/>
    <w:rsid w:val="00F82E1C"/>
    <w:rsid w:val="00F83FB7"/>
    <w:rsid w:val="00F847B6"/>
    <w:rsid w:val="00F85186"/>
    <w:rsid w:val="00F852BD"/>
    <w:rsid w:val="00F873D9"/>
    <w:rsid w:val="00F92073"/>
    <w:rsid w:val="00F9266B"/>
    <w:rsid w:val="00F930CD"/>
    <w:rsid w:val="00FA32BB"/>
    <w:rsid w:val="00FA66E9"/>
    <w:rsid w:val="00FA6CB7"/>
    <w:rsid w:val="00FA6F7B"/>
    <w:rsid w:val="00FA7CB7"/>
    <w:rsid w:val="00FB1C21"/>
    <w:rsid w:val="00FB2D58"/>
    <w:rsid w:val="00FB3347"/>
    <w:rsid w:val="00FB7E1E"/>
    <w:rsid w:val="00FC0382"/>
    <w:rsid w:val="00FC04F5"/>
    <w:rsid w:val="00FC06E1"/>
    <w:rsid w:val="00FC12B0"/>
    <w:rsid w:val="00FC1862"/>
    <w:rsid w:val="00FC2634"/>
    <w:rsid w:val="00FC47CA"/>
    <w:rsid w:val="00FC4E54"/>
    <w:rsid w:val="00FC66AE"/>
    <w:rsid w:val="00FC6F28"/>
    <w:rsid w:val="00FD1849"/>
    <w:rsid w:val="00FD2E97"/>
    <w:rsid w:val="00FD5B63"/>
    <w:rsid w:val="00FD5D4D"/>
    <w:rsid w:val="00FD62EB"/>
    <w:rsid w:val="00FD6E3E"/>
    <w:rsid w:val="00FD7D15"/>
    <w:rsid w:val="00FE0499"/>
    <w:rsid w:val="00FE28FD"/>
    <w:rsid w:val="00FE2B4F"/>
    <w:rsid w:val="00FE4543"/>
    <w:rsid w:val="00FE471F"/>
    <w:rsid w:val="00FE5E7F"/>
    <w:rsid w:val="00FE600C"/>
    <w:rsid w:val="00FE67C0"/>
    <w:rsid w:val="00FE6C90"/>
    <w:rsid w:val="00FF25D6"/>
    <w:rsid w:val="00FF27F7"/>
    <w:rsid w:val="00FF3853"/>
    <w:rsid w:val="00FF450B"/>
    <w:rsid w:val="00FF4C3A"/>
    <w:rsid w:val="00FF57E7"/>
    <w:rsid w:val="00FF5A91"/>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FB7"/>
    <w:pPr>
      <w:spacing w:afterLines="5" w:after="5" w:line="264" w:lineRule="auto"/>
    </w:pPr>
    <w:rPr>
      <w:rFonts w:ascii="Times New Roman" w:eastAsia="Times New Roman" w:hAnsi="Times New Roman" w:cs="Times New Roman"/>
      <w:kern w:val="0"/>
      <w:szCs w:val="20"/>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277224"/>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46229B"/>
    <w:pPr>
      <w:keepNext/>
      <w:outlineLvl w:val="1"/>
    </w:pPr>
    <w:rPr>
      <w:rFonts w:asciiTheme="majorHAnsi" w:eastAsia="Arial" w:hAnsiTheme="majorHAnsi" w:cstheme="majorBidi"/>
      <w:b/>
      <w:sz w:val="22"/>
    </w:rPr>
  </w:style>
  <w:style w:type="paragraph" w:styleId="Heading3">
    <w:name w:val="heading 3"/>
    <w:basedOn w:val="Normal"/>
    <w:next w:val="Normal"/>
    <w:link w:val="Heading3Char"/>
    <w:uiPriority w:val="9"/>
    <w:unhideWhenUsed/>
    <w:qFormat/>
    <w:rsid w:val="00AB2B2C"/>
    <w:pPr>
      <w:spacing w:afterLines="15" w:after="15"/>
      <w:outlineLvl w:val="2"/>
    </w:pPr>
    <w:rPr>
      <w:rFonts w:eastAsiaTheme="minorEastAsia"/>
      <w:b/>
      <w:bCs/>
      <w:lang w:val="en-US" w:eastAsia="ko-KR"/>
    </w:rPr>
  </w:style>
  <w:style w:type="paragraph" w:styleId="Heading5">
    <w:name w:val="heading 5"/>
    <w:basedOn w:val="Normal"/>
    <w:next w:val="Normal"/>
    <w:link w:val="Heading5Char"/>
    <w:uiPriority w:val="9"/>
    <w:semiHidden/>
    <w:unhideWhenUsed/>
    <w:qFormat/>
    <w:rsid w:val="00B80CF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277224"/>
    <w:rPr>
      <w:rFonts w:asciiTheme="majorHAnsi" w:eastAsiaTheme="majorEastAsia" w:hAnsiTheme="majorHAnsi" w:cstheme="majorBidi"/>
      <w:kern w:val="0"/>
      <w:sz w:val="28"/>
      <w:szCs w:val="28"/>
      <w:lang w:val="en-GB" w:eastAsia="en-US"/>
    </w:rPr>
  </w:style>
  <w:style w:type="character" w:customStyle="1" w:styleId="Heading2Char">
    <w:name w:val="Heading 2 Char"/>
    <w:basedOn w:val="DefaultParagraphFont"/>
    <w:link w:val="Heading2"/>
    <w:uiPriority w:val="9"/>
    <w:rsid w:val="0046229B"/>
    <w:rPr>
      <w:rFonts w:asciiTheme="majorHAnsi" w:eastAsia="Arial" w:hAnsiTheme="majorHAnsi" w:cstheme="majorBidi"/>
      <w:b/>
      <w:kern w:val="0"/>
      <w:sz w:val="22"/>
      <w:szCs w:val="20"/>
      <w:lang w:val="en-GB" w:eastAsia="en-US"/>
    </w:rPr>
  </w:style>
  <w:style w:type="paragraph" w:styleId="Header">
    <w:name w:val="header"/>
    <w:basedOn w:val="Normal"/>
    <w:link w:val="HeaderChar"/>
    <w:uiPriority w:val="99"/>
    <w:rsid w:val="00277224"/>
    <w:pPr>
      <w:tabs>
        <w:tab w:val="center" w:pos="4153"/>
        <w:tab w:val="right" w:pos="8306"/>
      </w:tabs>
    </w:pPr>
  </w:style>
  <w:style w:type="character" w:customStyle="1" w:styleId="HeaderChar">
    <w:name w:val="Header Char"/>
    <w:basedOn w:val="DefaultParagraphFont"/>
    <w:link w:val="Header"/>
    <w:uiPriority w:val="99"/>
    <w:rsid w:val="00277224"/>
    <w:rPr>
      <w:rFonts w:ascii="Times New Roman" w:hAnsi="Times New Roman" w:cs="Times New Roman"/>
      <w:kern w:val="0"/>
      <w:szCs w:val="20"/>
      <w:lang w:val="en-GB" w:eastAsia="en-US"/>
    </w:rPr>
  </w:style>
  <w:style w:type="table" w:styleId="TableGrid">
    <w:name w:val="Table Grid"/>
    <w:basedOn w:val="TableNormal"/>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277224"/>
    <w:pPr>
      <w:numPr>
        <w:numId w:val="1"/>
      </w:numPr>
      <w:tabs>
        <w:tab w:val="clear" w:pos="1701"/>
        <w:tab w:val="num" w:pos="360"/>
      </w:tabs>
      <w:spacing w:after="120" w:line="259" w:lineRule="auto"/>
      <w:ind w:left="0" w:firstLine="0"/>
    </w:pPr>
    <w:rPr>
      <w:rFonts w:ascii="Arial" w:eastAsia="Malgun Gothic" w:hAnsi="Arial"/>
      <w:szCs w:val="22"/>
      <w:lang w:val="en-US" w:eastAsia="zh-CN"/>
    </w:rPr>
  </w:style>
  <w:style w:type="paragraph" w:customStyle="1" w:styleId="Proposal1">
    <w:name w:val="Proposal_1"/>
    <w:basedOn w:val="Normal"/>
    <w:next w:val="Normal"/>
    <w:link w:val="Proposal10"/>
    <w:qFormat/>
    <w:rsid w:val="00355B91"/>
    <w:pPr>
      <w:numPr>
        <w:numId w:val="2"/>
      </w:numPr>
      <w:tabs>
        <w:tab w:val="left" w:pos="360"/>
      </w:tabs>
      <w:spacing w:beforeLines="75" w:before="75" w:afterLines="65" w:after="65"/>
      <w:ind w:left="0" w:firstLine="0"/>
    </w:pPr>
    <w:rPr>
      <w:rFonts w:cs="Arial"/>
      <w:b/>
      <w:lang w:val="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Normal"/>
    <w:link w:val="ListParagraphChar"/>
    <w:uiPriority w:val="34"/>
    <w:qFormat/>
    <w:rsid w:val="00277224"/>
    <w:pPr>
      <w:ind w:leftChars="400" w:left="800"/>
    </w:pPr>
  </w:style>
  <w:style w:type="character" w:customStyle="1" w:styleId="Proposal10">
    <w:name w:val="Proposal_1 字符"/>
    <w:basedOn w:val="DefaultParagraphFont"/>
    <w:link w:val="Proposal1"/>
    <w:rsid w:val="00355B91"/>
    <w:rPr>
      <w:rFonts w:ascii="Times New Roman" w:eastAsia="Times New Roman" w:hAnsi="Times New Roman" w:cs="Arial"/>
      <w:b/>
      <w:kern w:val="0"/>
      <w:szCs w:val="20"/>
      <w:lang w:eastAsia="en-US"/>
    </w:rPr>
  </w:style>
  <w:style w:type="paragraph" w:styleId="Footer">
    <w:name w:val="footer"/>
    <w:basedOn w:val="Normal"/>
    <w:link w:val="FooterChar"/>
    <w:uiPriority w:val="99"/>
    <w:unhideWhenUsed/>
    <w:rsid w:val="00277224"/>
    <w:pPr>
      <w:tabs>
        <w:tab w:val="center" w:pos="4513"/>
        <w:tab w:val="right" w:pos="9026"/>
      </w:tabs>
      <w:snapToGrid w:val="0"/>
    </w:pPr>
  </w:style>
  <w:style w:type="character" w:customStyle="1" w:styleId="FooterChar">
    <w:name w:val="Footer Char"/>
    <w:basedOn w:val="DefaultParagraphFont"/>
    <w:link w:val="Footer"/>
    <w:uiPriority w:val="99"/>
    <w:rsid w:val="00277224"/>
    <w:rPr>
      <w:rFonts w:ascii="Times New Roman" w:hAnsi="Times New Roman" w:cs="Times New Roman"/>
      <w:kern w:val="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277224"/>
    <w:rPr>
      <w:rFonts w:ascii="Times New Roman" w:hAnsi="Times New Roman" w:cs="Times New Roman"/>
      <w:kern w:val="0"/>
      <w:szCs w:val="20"/>
      <w:lang w:val="en-GB" w:eastAsia="en-US"/>
    </w:rPr>
  </w:style>
  <w:style w:type="paragraph" w:styleId="BodyText">
    <w:name w:val="Body Text"/>
    <w:basedOn w:val="Normal"/>
    <w:link w:val="BodyTextChar"/>
    <w:uiPriority w:val="99"/>
    <w:semiHidden/>
    <w:unhideWhenUsed/>
    <w:rsid w:val="00277224"/>
    <w:pPr>
      <w:spacing w:after="180"/>
    </w:pPr>
  </w:style>
  <w:style w:type="character" w:customStyle="1" w:styleId="BodyTextChar">
    <w:name w:val="Body Text Char"/>
    <w:basedOn w:val="DefaultParagraphFont"/>
    <w:link w:val="BodyText"/>
    <w:uiPriority w:val="99"/>
    <w:semiHidden/>
    <w:rsid w:val="00277224"/>
    <w:rPr>
      <w:rFonts w:ascii="Times New Roman" w:hAnsi="Times New Roman" w:cs="Times New Roman"/>
      <w:kern w:val="0"/>
      <w:szCs w:val="20"/>
      <w:lang w:val="en-GB" w:eastAsia="en-US"/>
    </w:rPr>
  </w:style>
  <w:style w:type="paragraph" w:customStyle="1" w:styleId="Observation1">
    <w:name w:val="Observation_1"/>
    <w:basedOn w:val="Proposal1"/>
    <w:next w:val="Normal"/>
    <w:link w:val="Observation10"/>
    <w:qFormat/>
    <w:rsid w:val="00312A7B"/>
    <w:pPr>
      <w:numPr>
        <w:numId w:val="38"/>
      </w:numPr>
      <w:ind w:left="0" w:firstLine="0"/>
    </w:pPr>
    <w:rPr>
      <w:lang w:eastAsia="ko-KR"/>
    </w:rPr>
  </w:style>
  <w:style w:type="character" w:customStyle="1" w:styleId="Observation10">
    <w:name w:val="Observation_1 字符"/>
    <w:basedOn w:val="DefaultParagraphFont"/>
    <w:link w:val="Observation1"/>
    <w:rsid w:val="00312A7B"/>
    <w:rPr>
      <w:rFonts w:ascii="Times New Roman" w:eastAsia="Times New Roman" w:hAnsi="Times New Roman" w:cs="Arial"/>
      <w:b/>
      <w:kern w:val="0"/>
      <w:szCs w:val="20"/>
    </w:rPr>
  </w:style>
  <w:style w:type="character" w:styleId="CommentReference">
    <w:name w:val="annotation reference"/>
    <w:basedOn w:val="DefaultParagraphFont"/>
    <w:uiPriority w:val="99"/>
    <w:semiHidden/>
    <w:unhideWhenUsed/>
    <w:rsid w:val="00277224"/>
    <w:rPr>
      <w:sz w:val="21"/>
      <w:szCs w:val="21"/>
    </w:rPr>
  </w:style>
  <w:style w:type="paragraph" w:styleId="CommentText">
    <w:name w:val="annotation text"/>
    <w:basedOn w:val="Normal"/>
    <w:link w:val="CommentTextChar"/>
    <w:uiPriority w:val="99"/>
    <w:semiHidden/>
    <w:unhideWhenUsed/>
    <w:rsid w:val="00277224"/>
  </w:style>
  <w:style w:type="character" w:customStyle="1" w:styleId="CommentTextChar">
    <w:name w:val="Comment Text Char"/>
    <w:basedOn w:val="DefaultParagraphFont"/>
    <w:link w:val="CommentText"/>
    <w:uiPriority w:val="99"/>
    <w:semiHidden/>
    <w:rsid w:val="00277224"/>
    <w:rPr>
      <w:rFonts w:ascii="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277224"/>
    <w:rPr>
      <w:b/>
      <w:bCs/>
    </w:rPr>
  </w:style>
  <w:style w:type="character" w:customStyle="1" w:styleId="CommentSubjectChar">
    <w:name w:val="Comment Subject Char"/>
    <w:basedOn w:val="CommentTextChar"/>
    <w:link w:val="CommentSubject"/>
    <w:uiPriority w:val="99"/>
    <w:semiHidden/>
    <w:rsid w:val="00277224"/>
    <w:rPr>
      <w:rFonts w:ascii="Times New Roman" w:hAnsi="Times New Roman" w:cs="Times New Roman"/>
      <w:b/>
      <w:bCs/>
      <w:kern w:val="0"/>
      <w:szCs w:val="20"/>
      <w:lang w:val="en-GB" w:eastAsia="en-US"/>
    </w:rPr>
  </w:style>
  <w:style w:type="paragraph" w:styleId="BalloonText">
    <w:name w:val="Balloon Text"/>
    <w:basedOn w:val="Normal"/>
    <w:link w:val="BalloonTextChar"/>
    <w:uiPriority w:val="99"/>
    <w:semiHidden/>
    <w:unhideWhenUsed/>
    <w:rsid w:val="00277224"/>
    <w:rPr>
      <w:sz w:val="18"/>
      <w:szCs w:val="18"/>
    </w:rPr>
  </w:style>
  <w:style w:type="character" w:customStyle="1" w:styleId="BalloonTextChar">
    <w:name w:val="Balloon Text Char"/>
    <w:basedOn w:val="DefaultParagraphFont"/>
    <w:link w:val="BalloonText"/>
    <w:uiPriority w:val="99"/>
    <w:semiHidden/>
    <w:rsid w:val="00277224"/>
    <w:rPr>
      <w:rFonts w:ascii="Times New Roman" w:hAnsi="Times New Roman" w:cs="Times New Roman"/>
      <w:kern w:val="0"/>
      <w:sz w:val="18"/>
      <w:szCs w:val="18"/>
      <w:lang w:val="en-GB" w:eastAsia="en-US"/>
    </w:rPr>
  </w:style>
  <w:style w:type="paragraph" w:styleId="Revision">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TAC">
    <w:name w:val="TAC"/>
    <w:basedOn w:val="Normal"/>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Normal"/>
    <w:link w:val="0MaintextChar"/>
    <w:qFormat/>
    <w:rsid w:val="00AE52B2"/>
    <w:rPr>
      <w:rFonts w:cstheme="minorBidi"/>
      <w:kern w:val="2"/>
      <w:szCs w:val="22"/>
    </w:rPr>
  </w:style>
  <w:style w:type="character" w:styleId="PlaceholderText">
    <w:name w:val="Placeholder Text"/>
    <w:basedOn w:val="DefaultParagraphFont"/>
    <w:uiPriority w:val="99"/>
    <w:semiHidden/>
    <w:rsid w:val="002A0BC6"/>
    <w:rPr>
      <w:color w:val="808080"/>
    </w:rPr>
  </w:style>
  <w:style w:type="paragraph" w:customStyle="1" w:styleId="ace-line">
    <w:name w:val="ace-line"/>
    <w:basedOn w:val="Normal"/>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List"/>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List">
    <w:name w:val="List"/>
    <w:basedOn w:val="Normal"/>
    <w:uiPriority w:val="99"/>
    <w:semiHidden/>
    <w:unhideWhenUsed/>
    <w:rsid w:val="00972849"/>
    <w:pPr>
      <w:ind w:leftChars="200" w:left="100" w:hangingChars="200" w:hanging="200"/>
      <w:contextualSpacing/>
    </w:pPr>
  </w:style>
  <w:style w:type="paragraph" w:customStyle="1" w:styleId="TH">
    <w:name w:val="TH"/>
    <w:basedOn w:val="Normal"/>
    <w:link w:val="THChar"/>
    <w:qFormat/>
    <w:rsid w:val="00973B48"/>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Heading3Char">
    <w:name w:val="Heading 3 Char"/>
    <w:basedOn w:val="DefaultParagraphFont"/>
    <w:link w:val="Heading3"/>
    <w:uiPriority w:val="9"/>
    <w:rsid w:val="00AB2B2C"/>
    <w:rPr>
      <w:rFonts w:ascii="Times New Roman" w:hAnsi="Times New Roman" w:cs="Times New Roman"/>
      <w:b/>
      <w:bCs/>
      <w:kern w:val="0"/>
      <w:szCs w:val="20"/>
    </w:rPr>
  </w:style>
  <w:style w:type="paragraph" w:customStyle="1" w:styleId="DocumentTitle">
    <w:name w:val="DocumentTitle"/>
    <w:basedOn w:val="Normal"/>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6">
    <w:name w:val="Indent6"/>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Summary">
    <w:name w:val="Summary"/>
    <w:basedOn w:val="Normal"/>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next w:val="Normal"/>
    <w:qFormat/>
    <w:rsid w:val="00DE2DE8"/>
    <w:pPr>
      <w:spacing w:after="160" w:line="259" w:lineRule="auto"/>
      <w:jc w:val="center"/>
    </w:pPr>
    <w:rPr>
      <w:rFonts w:cstheme="minorBidi"/>
      <w:sz w:val="18"/>
      <w:szCs w:val="22"/>
      <w:lang w:val="en-US"/>
    </w:rPr>
  </w:style>
  <w:style w:type="paragraph" w:customStyle="1" w:styleId="TableCaption">
    <w:name w:val="TableCaption"/>
    <w:basedOn w:val="FigureCaption"/>
    <w:qFormat/>
    <w:rsid w:val="00632D99"/>
  </w:style>
  <w:style w:type="paragraph" w:customStyle="1" w:styleId="Quotation">
    <w:name w:val="Quotation"/>
    <w:basedOn w:val="Normal"/>
    <w:qFormat/>
    <w:rsid w:val="00632D99"/>
    <w:pPr>
      <w:pBdr>
        <w:left w:val="single" w:sz="24" w:space="4" w:color="auto"/>
      </w:pBdr>
      <w:spacing w:after="160" w:line="259" w:lineRule="auto"/>
      <w:ind w:left="864" w:right="864"/>
    </w:pPr>
    <w:rPr>
      <w:rFonts w:ascii="Calibri" w:eastAsiaTheme="minorHAnsi" w:hAnsi="Calibri" w:cstheme="minorBidi"/>
      <w:sz w:val="28"/>
      <w:szCs w:val="22"/>
      <w:lang w:val="en-US"/>
    </w:rPr>
  </w:style>
  <w:style w:type="paragraph" w:styleId="FootnoteText">
    <w:name w:val="footnote text"/>
    <w:basedOn w:val="Normal"/>
    <w:link w:val="FootnoteTextChar"/>
    <w:uiPriority w:val="99"/>
    <w:semiHidden/>
    <w:unhideWhenUsed/>
    <w:rsid w:val="00D000BC"/>
    <w:pPr>
      <w:snapToGrid w:val="0"/>
    </w:pPr>
    <w:rPr>
      <w:sz w:val="18"/>
      <w:szCs w:val="18"/>
    </w:rPr>
  </w:style>
  <w:style w:type="character" w:customStyle="1" w:styleId="FootnoteTextChar">
    <w:name w:val="Footnote Text Char"/>
    <w:basedOn w:val="DefaultParagraphFont"/>
    <w:link w:val="FootnoteText"/>
    <w:uiPriority w:val="99"/>
    <w:semiHidden/>
    <w:rsid w:val="00D000BC"/>
    <w:rPr>
      <w:rFonts w:ascii="Times New Roman" w:hAnsi="Times New Roman" w:cs="Times New Roman"/>
      <w:kern w:val="0"/>
      <w:sz w:val="18"/>
      <w:szCs w:val="18"/>
      <w:lang w:val="en-GB" w:eastAsia="en-US"/>
    </w:rPr>
  </w:style>
  <w:style w:type="character" w:styleId="FootnoteReference">
    <w:name w:val="footnote reference"/>
    <w:basedOn w:val="DefaultParagraphFont"/>
    <w:uiPriority w:val="99"/>
    <w:semiHidden/>
    <w:unhideWhenUsed/>
    <w:rsid w:val="00D000BC"/>
    <w:rPr>
      <w:vertAlign w:val="superscript"/>
    </w:rPr>
  </w:style>
  <w:style w:type="character" w:customStyle="1" w:styleId="Proposal1Char">
    <w:name w:val="Proposal_1 Char"/>
    <w:basedOn w:val="DefaultParagraphFont"/>
    <w:rsid w:val="00B511A2"/>
    <w:rPr>
      <w:rFonts w:ascii="Times New Roman" w:hAnsi="Times New Roman" w:cs="Arial"/>
      <w:b/>
      <w:kern w:val="0"/>
      <w:szCs w:val="20"/>
      <w:lang w:eastAsia="en-US"/>
    </w:rPr>
  </w:style>
  <w:style w:type="character" w:customStyle="1" w:styleId="Observation1Char">
    <w:name w:val="Observation_1 Char"/>
    <w:basedOn w:val="DefaultParagraphFont"/>
    <w:rsid w:val="0079723F"/>
    <w:rPr>
      <w:rFonts w:ascii="Times New Roman" w:hAnsi="Times New Roman" w:cs="Times New Roman"/>
      <w:b/>
      <w:kern w:val="0"/>
      <w:szCs w:val="20"/>
      <w:lang w:val="en-GB"/>
    </w:rPr>
  </w:style>
  <w:style w:type="table" w:customStyle="1" w:styleId="TableGrid1">
    <w:name w:val="TableGrid1"/>
    <w:basedOn w:val="TableNormal"/>
    <w:next w:val="TableGrid"/>
    <w:qFormat/>
    <w:rsid w:val="002A4E9D"/>
    <w:pPr>
      <w:spacing w:after="0" w:line="240" w:lineRule="auto"/>
      <w:jc w:val="left"/>
    </w:pPr>
    <w:rPr>
      <w:rFonts w:ascii="Times New Roman" w:eastAsia="等线"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qFormat/>
    <w:rsid w:val="00AA2BF9"/>
    <w:pPr>
      <w:keepNext/>
      <w:keepLines/>
      <w:spacing w:afterLines="0" w:after="0" w:line="240" w:lineRule="auto"/>
      <w:ind w:left="851" w:hanging="851"/>
      <w:jc w:val="left"/>
    </w:pPr>
    <w:rPr>
      <w:rFonts w:ascii="Arial" w:eastAsiaTheme="minorEastAsia" w:hAnsi="Arial"/>
      <w:sz w:val="18"/>
    </w:rPr>
  </w:style>
  <w:style w:type="character" w:customStyle="1" w:styleId="TANChar">
    <w:name w:val="TAN Char"/>
    <w:link w:val="TAN"/>
    <w:qFormat/>
    <w:rsid w:val="00AA2BF9"/>
    <w:rPr>
      <w:rFonts w:ascii="Arial" w:hAnsi="Arial" w:cs="Times New Roman"/>
      <w:kern w:val="0"/>
      <w:sz w:val="18"/>
      <w:szCs w:val="20"/>
      <w:lang w:val="en-GB" w:eastAsia="en-US"/>
    </w:rPr>
  </w:style>
  <w:style w:type="character" w:customStyle="1" w:styleId="Heading5Char">
    <w:name w:val="Heading 5 Char"/>
    <w:basedOn w:val="DefaultParagraphFont"/>
    <w:link w:val="Heading5"/>
    <w:uiPriority w:val="9"/>
    <w:semiHidden/>
    <w:rsid w:val="00B80CFF"/>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2470024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4693-3FF5-458C-9C80-7781D255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2204</Words>
  <Characters>12567</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Jackson Wang</cp:lastModifiedBy>
  <cp:revision>4</cp:revision>
  <dcterms:created xsi:type="dcterms:W3CDTF">2025-10-01T04:00:00Z</dcterms:created>
  <dcterms:modified xsi:type="dcterms:W3CDTF">2025-10-03T14:45:00Z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